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6726"/>
      </w:tblGrid>
      <w:tr w:rsidR="002508D4" w14:paraId="7A97999A" w14:textId="77777777" w:rsidTr="002508D4">
        <w:tc>
          <w:tcPr>
            <w:tcW w:w="2346" w:type="dxa"/>
          </w:tcPr>
          <w:p w14:paraId="61B1C1B9" w14:textId="77777777" w:rsidR="002508D4" w:rsidRDefault="002508D4" w:rsidP="002508D4">
            <w:pPr>
              <w:jc w:val="center"/>
              <w:rPr>
                <w:rFonts w:ascii="Arial" w:hAnsi="Arial" w:cs="Arial"/>
                <w:sz w:val="20"/>
                <w:szCs w:val="20"/>
              </w:rPr>
            </w:pPr>
            <w:r w:rsidRPr="002508D4">
              <w:rPr>
                <w:noProof/>
                <w:lang w:eastAsia="fr-FR"/>
              </w:rPr>
              <w:drawing>
                <wp:inline distT="0" distB="0" distL="0" distR="0" wp14:anchorId="68342E64" wp14:editId="34E48EDE">
                  <wp:extent cx="1352550" cy="914874"/>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rotWithShape="1">
                          <a:blip r:embed="rId7"/>
                          <a:srcRect l="45883"/>
                          <a:stretch/>
                        </pic:blipFill>
                        <pic:spPr>
                          <a:xfrm>
                            <a:off x="0" y="0"/>
                            <a:ext cx="1356678" cy="917666"/>
                          </a:xfrm>
                          <a:prstGeom prst="rect">
                            <a:avLst/>
                          </a:prstGeom>
                        </pic:spPr>
                      </pic:pic>
                    </a:graphicData>
                  </a:graphic>
                </wp:inline>
              </w:drawing>
            </w:r>
            <w:r w:rsidRPr="005B2903">
              <w:rPr>
                <w:rFonts w:ascii="Arial" w:hAnsi="Arial" w:cs="Arial"/>
                <w:b/>
                <w:sz w:val="28"/>
                <w:szCs w:val="20"/>
              </w:rPr>
              <w:t xml:space="preserve"> </w:t>
            </w:r>
          </w:p>
          <w:p w14:paraId="7B61C985" w14:textId="77777777" w:rsidR="002508D4" w:rsidRDefault="002508D4" w:rsidP="002508D4">
            <w:pPr>
              <w:rPr>
                <w:rFonts w:ascii="Arial" w:hAnsi="Arial" w:cs="Arial"/>
                <w:sz w:val="20"/>
                <w:szCs w:val="20"/>
              </w:rPr>
            </w:pPr>
          </w:p>
        </w:tc>
        <w:tc>
          <w:tcPr>
            <w:tcW w:w="6726" w:type="dxa"/>
          </w:tcPr>
          <w:p w14:paraId="717CE20F" w14:textId="77777777" w:rsidR="002508D4" w:rsidRDefault="002508D4" w:rsidP="002508D4">
            <w:pPr>
              <w:jc w:val="center"/>
              <w:rPr>
                <w:rFonts w:ascii="Arial" w:hAnsi="Arial" w:cs="Arial"/>
                <w:b/>
                <w:sz w:val="28"/>
                <w:szCs w:val="20"/>
              </w:rPr>
            </w:pPr>
          </w:p>
          <w:p w14:paraId="5EF94545" w14:textId="77777777" w:rsidR="002508D4" w:rsidRPr="005B2903" w:rsidRDefault="002508D4" w:rsidP="002508D4">
            <w:pPr>
              <w:jc w:val="center"/>
              <w:rPr>
                <w:rFonts w:ascii="Arial" w:hAnsi="Arial" w:cs="Arial"/>
                <w:b/>
                <w:sz w:val="28"/>
                <w:szCs w:val="20"/>
              </w:rPr>
            </w:pPr>
            <w:r w:rsidRPr="005B2903">
              <w:rPr>
                <w:rFonts w:ascii="Arial" w:hAnsi="Arial" w:cs="Arial"/>
                <w:b/>
                <w:sz w:val="28"/>
                <w:szCs w:val="20"/>
              </w:rPr>
              <w:t>Coalition stratégique COP21</w:t>
            </w:r>
          </w:p>
          <w:p w14:paraId="1BE35098" w14:textId="77777777" w:rsidR="002508D4" w:rsidRDefault="002508D4" w:rsidP="002508D4">
            <w:pPr>
              <w:jc w:val="center"/>
              <w:rPr>
                <w:rFonts w:ascii="Arial" w:hAnsi="Arial" w:cs="Arial"/>
                <w:sz w:val="20"/>
                <w:szCs w:val="20"/>
              </w:rPr>
            </w:pPr>
            <w:r w:rsidRPr="005B2903">
              <w:rPr>
                <w:rFonts w:ascii="Arial" w:hAnsi="Arial" w:cs="Arial"/>
                <w:b/>
                <w:sz w:val="28"/>
                <w:szCs w:val="20"/>
              </w:rPr>
              <w:t>« Bâtiments tertiaires : rénovation et usages »</w:t>
            </w:r>
          </w:p>
        </w:tc>
      </w:tr>
    </w:tbl>
    <w:p w14:paraId="24ECA69A" w14:textId="77777777" w:rsidR="005C4A9E" w:rsidRDefault="005C4A9E">
      <w:pPr>
        <w:rPr>
          <w:rFonts w:ascii="Arial" w:hAnsi="Arial" w:cs="Arial"/>
          <w:i/>
          <w:sz w:val="20"/>
          <w:szCs w:val="20"/>
        </w:rPr>
      </w:pPr>
      <w:r w:rsidRPr="00640A22">
        <w:rPr>
          <w:rFonts w:ascii="Arial" w:hAnsi="Arial" w:cs="Arial"/>
          <w:i/>
          <w:sz w:val="20"/>
          <w:szCs w:val="20"/>
        </w:rPr>
        <w:t>Cette coalition réunit les acteurs du secteur tertiaire</w:t>
      </w:r>
      <w:r w:rsidR="00640A22" w:rsidRPr="00640A22">
        <w:rPr>
          <w:rFonts w:ascii="Arial" w:hAnsi="Arial" w:cs="Arial"/>
          <w:i/>
          <w:sz w:val="20"/>
          <w:szCs w:val="20"/>
        </w:rPr>
        <w:t xml:space="preserve"> (entreprises tertiaires, administrations, syndics de copropriétés, propriétaires bailleurs, promoteurs</w:t>
      </w:r>
      <w:r w:rsidR="00640A22">
        <w:rPr>
          <w:rFonts w:ascii="Arial" w:hAnsi="Arial" w:cs="Arial"/>
          <w:i/>
          <w:sz w:val="20"/>
          <w:szCs w:val="20"/>
        </w:rPr>
        <w:t>…</w:t>
      </w:r>
      <w:r w:rsidR="00640A22" w:rsidRPr="00640A22">
        <w:rPr>
          <w:rFonts w:ascii="Arial" w:hAnsi="Arial" w:cs="Arial"/>
          <w:i/>
          <w:sz w:val="20"/>
          <w:szCs w:val="20"/>
        </w:rPr>
        <w:t>)</w:t>
      </w:r>
      <w:r w:rsidRPr="00640A22">
        <w:rPr>
          <w:rFonts w:ascii="Arial" w:hAnsi="Arial" w:cs="Arial"/>
          <w:i/>
          <w:sz w:val="20"/>
          <w:szCs w:val="20"/>
        </w:rPr>
        <w:t xml:space="preserve"> et ceux de la ré</w:t>
      </w:r>
      <w:r w:rsidR="00640A22" w:rsidRPr="00640A22">
        <w:rPr>
          <w:rFonts w:ascii="Arial" w:hAnsi="Arial" w:cs="Arial"/>
          <w:i/>
          <w:sz w:val="20"/>
          <w:szCs w:val="20"/>
        </w:rPr>
        <w:t>novation (</w:t>
      </w:r>
      <w:r w:rsidR="00640A22">
        <w:rPr>
          <w:rFonts w:ascii="Arial" w:hAnsi="Arial" w:cs="Arial"/>
          <w:i/>
          <w:sz w:val="20"/>
          <w:szCs w:val="20"/>
        </w:rPr>
        <w:t>architectes, notaires, banques, …). Elle a pour objectif de définir la feuille de route de mobilisation des acteurs du territoire dans le domaine des bâtiments tertiaires, domaine identifié par la Métropole comme un axe d’action important dans la transition énergétique sur le territoire. Il s’agit notamment :</w:t>
      </w:r>
    </w:p>
    <w:p w14:paraId="25C02CF3" w14:textId="77777777" w:rsidR="00640A22" w:rsidRDefault="00640A22" w:rsidP="00640A22">
      <w:pPr>
        <w:pStyle w:val="Paragraphedeliste"/>
        <w:numPr>
          <w:ilvl w:val="0"/>
          <w:numId w:val="17"/>
        </w:numPr>
        <w:rPr>
          <w:rFonts w:ascii="Arial" w:hAnsi="Arial" w:cs="Arial"/>
          <w:i/>
          <w:szCs w:val="20"/>
        </w:rPr>
      </w:pPr>
      <w:r>
        <w:rPr>
          <w:rFonts w:ascii="Arial" w:hAnsi="Arial" w:cs="Arial"/>
          <w:i/>
          <w:szCs w:val="20"/>
        </w:rPr>
        <w:t>De déterminer des leviers d’actions pour massifier l’action dans ce domaine</w:t>
      </w:r>
    </w:p>
    <w:p w14:paraId="5889394C" w14:textId="77777777" w:rsidR="00640A22" w:rsidRDefault="00640A22" w:rsidP="00640A22">
      <w:pPr>
        <w:pStyle w:val="Paragraphedeliste"/>
        <w:numPr>
          <w:ilvl w:val="0"/>
          <w:numId w:val="17"/>
        </w:numPr>
        <w:rPr>
          <w:rFonts w:ascii="Arial" w:hAnsi="Arial" w:cs="Arial"/>
          <w:i/>
          <w:szCs w:val="20"/>
        </w:rPr>
      </w:pPr>
      <w:r>
        <w:rPr>
          <w:rFonts w:ascii="Arial" w:hAnsi="Arial" w:cs="Arial"/>
          <w:i/>
          <w:szCs w:val="20"/>
        </w:rPr>
        <w:t>D’identifier l’action attendue des différents acteurs</w:t>
      </w:r>
    </w:p>
    <w:p w14:paraId="2367FC57" w14:textId="77777777" w:rsidR="00640A22" w:rsidRDefault="00640A22" w:rsidP="00640A22">
      <w:pPr>
        <w:pStyle w:val="Paragraphedeliste"/>
        <w:numPr>
          <w:ilvl w:val="0"/>
          <w:numId w:val="17"/>
        </w:numPr>
        <w:rPr>
          <w:rFonts w:ascii="Arial" w:hAnsi="Arial" w:cs="Arial"/>
          <w:i/>
          <w:szCs w:val="20"/>
        </w:rPr>
      </w:pPr>
      <w:r>
        <w:rPr>
          <w:rFonts w:ascii="Arial" w:hAnsi="Arial" w:cs="Arial"/>
          <w:i/>
          <w:szCs w:val="20"/>
        </w:rPr>
        <w:t>De fixer une feuille de route collective</w:t>
      </w:r>
    </w:p>
    <w:p w14:paraId="67486660" w14:textId="77777777" w:rsidR="00AD3B64" w:rsidRPr="00640A22" w:rsidRDefault="00AD3B64" w:rsidP="00640A22">
      <w:pPr>
        <w:pStyle w:val="Paragraphedeliste"/>
        <w:numPr>
          <w:ilvl w:val="0"/>
          <w:numId w:val="17"/>
        </w:numPr>
        <w:rPr>
          <w:rFonts w:ascii="Arial" w:hAnsi="Arial" w:cs="Arial"/>
          <w:i/>
          <w:szCs w:val="20"/>
        </w:rPr>
      </w:pPr>
      <w:r>
        <w:rPr>
          <w:rFonts w:ascii="Arial" w:hAnsi="Arial" w:cs="Arial"/>
          <w:i/>
          <w:szCs w:val="20"/>
        </w:rPr>
        <w:t xml:space="preserve">De synthétiser ces trois éléments dans un « appel » aux acteurs concernés pour susciter leur engagement </w:t>
      </w:r>
    </w:p>
    <w:p w14:paraId="5F8C69BC" w14:textId="77777777" w:rsidR="00640A22" w:rsidRDefault="00640A22">
      <w:pPr>
        <w:rPr>
          <w:rFonts w:ascii="Arial" w:hAnsi="Arial" w:cs="Arial"/>
          <w:i/>
          <w:sz w:val="20"/>
          <w:szCs w:val="20"/>
        </w:rPr>
      </w:pPr>
    </w:p>
    <w:p w14:paraId="28C12A9D" w14:textId="77777777" w:rsidR="002508D4" w:rsidRPr="00640A22" w:rsidRDefault="002508D4">
      <w:pPr>
        <w:rPr>
          <w:rFonts w:ascii="Arial" w:hAnsi="Arial" w:cs="Arial"/>
          <w:i/>
          <w:sz w:val="20"/>
          <w:szCs w:val="20"/>
        </w:rPr>
      </w:pPr>
    </w:p>
    <w:p w14:paraId="158C904B" w14:textId="77777777" w:rsidR="00106971" w:rsidRPr="005B2903" w:rsidRDefault="00106971">
      <w:pPr>
        <w:rPr>
          <w:rFonts w:ascii="Arial" w:hAnsi="Arial" w:cs="Arial"/>
          <w:b/>
          <w:sz w:val="24"/>
          <w:szCs w:val="20"/>
        </w:rPr>
      </w:pPr>
      <w:r w:rsidRPr="005B2903">
        <w:rPr>
          <w:rFonts w:ascii="Arial" w:hAnsi="Arial" w:cs="Arial"/>
          <w:b/>
          <w:sz w:val="24"/>
          <w:szCs w:val="20"/>
        </w:rPr>
        <w:t>1/ Objectifs stratégiques et plan d’action du PCAET</w:t>
      </w:r>
    </w:p>
    <w:p w14:paraId="4C885D1F" w14:textId="77777777" w:rsidR="001B6CCD" w:rsidRPr="005B2903" w:rsidRDefault="00D4117A" w:rsidP="001B6CCD">
      <w:pPr>
        <w:jc w:val="both"/>
        <w:rPr>
          <w:rFonts w:ascii="Arial" w:hAnsi="Arial" w:cs="Arial"/>
          <w:b/>
          <w:sz w:val="20"/>
          <w:szCs w:val="20"/>
          <w:lang w:eastAsia="fr-FR"/>
        </w:rPr>
      </w:pPr>
      <w:r w:rsidRPr="005B2903">
        <w:rPr>
          <w:rFonts w:ascii="Arial" w:hAnsi="Arial" w:cs="Arial"/>
          <w:b/>
          <w:sz w:val="20"/>
          <w:szCs w:val="20"/>
          <w:lang w:eastAsia="fr-FR"/>
        </w:rPr>
        <w:t>La Métropole a pour ambition d’accompagner le territoire vers un modèle « 100 % </w:t>
      </w:r>
      <w:r w:rsidR="00B976EA">
        <w:rPr>
          <w:rFonts w:ascii="Arial" w:hAnsi="Arial" w:cs="Arial"/>
          <w:b/>
          <w:sz w:val="20"/>
          <w:szCs w:val="20"/>
          <w:lang w:eastAsia="fr-FR"/>
        </w:rPr>
        <w:t>Energie renouvelable</w:t>
      </w:r>
      <w:r w:rsidRPr="005B2903">
        <w:rPr>
          <w:rFonts w:ascii="Arial" w:hAnsi="Arial" w:cs="Arial"/>
          <w:b/>
          <w:sz w:val="20"/>
          <w:szCs w:val="20"/>
          <w:lang w:eastAsia="fr-FR"/>
        </w:rPr>
        <w:t> » et de réduire de 80% les émissions de gaz à effet de serre à l’horizon 2050</w:t>
      </w:r>
      <w:r w:rsidR="00E576F8" w:rsidRPr="005B2903">
        <w:rPr>
          <w:rFonts w:ascii="Arial" w:hAnsi="Arial" w:cs="Arial"/>
          <w:b/>
          <w:sz w:val="20"/>
          <w:szCs w:val="20"/>
          <w:lang w:eastAsia="fr-FR"/>
        </w:rPr>
        <w:t xml:space="preserve">. </w:t>
      </w:r>
    </w:p>
    <w:p w14:paraId="266939DE" w14:textId="77777777" w:rsidR="001B6CCD" w:rsidRPr="005B2903" w:rsidRDefault="001B6CCD" w:rsidP="001B6CCD">
      <w:pPr>
        <w:spacing w:after="60"/>
        <w:jc w:val="both"/>
        <w:rPr>
          <w:rFonts w:ascii="Arial" w:hAnsi="Arial" w:cs="Arial"/>
          <w:sz w:val="20"/>
          <w:szCs w:val="20"/>
          <w:lang w:eastAsia="fr-FR"/>
        </w:rPr>
      </w:pPr>
      <w:r w:rsidRPr="005B2903">
        <w:rPr>
          <w:rFonts w:ascii="Arial" w:hAnsi="Arial" w:cs="Arial"/>
          <w:sz w:val="20"/>
          <w:szCs w:val="20"/>
          <w:lang w:eastAsia="fr-FR"/>
        </w:rPr>
        <w:t>Le secteur tertiaire représente sur le territoire 1 100 000 m² de bureaux, 637 500 m² de surface de vente des commerces et 6 400 activités commerciales.</w:t>
      </w:r>
    </w:p>
    <w:p w14:paraId="2DDDB7B1" w14:textId="13A64793" w:rsidR="00B976EA" w:rsidRDefault="001B6CCD" w:rsidP="001B6CCD">
      <w:pPr>
        <w:spacing w:after="60"/>
        <w:jc w:val="both"/>
        <w:rPr>
          <w:rFonts w:ascii="Arial" w:hAnsi="Arial" w:cs="Arial"/>
          <w:sz w:val="20"/>
          <w:szCs w:val="20"/>
          <w:lang w:eastAsia="fr-FR"/>
        </w:rPr>
      </w:pPr>
      <w:r w:rsidRPr="005B2903">
        <w:rPr>
          <w:rFonts w:ascii="Arial" w:hAnsi="Arial" w:cs="Arial"/>
          <w:sz w:val="20"/>
          <w:szCs w:val="20"/>
          <w:lang w:eastAsia="fr-FR"/>
        </w:rPr>
        <w:t>Avec 15% des consommations d’énergie du territoire en 2014 (soit environ 2 300 GWh dont 1 500 GWh est consommé en chauffage), le secteur tertiaire présente un potentiel de rénovation i</w:t>
      </w:r>
      <w:r w:rsidR="005B2903">
        <w:rPr>
          <w:rFonts w:ascii="Arial" w:hAnsi="Arial" w:cs="Arial"/>
          <w:sz w:val="20"/>
          <w:szCs w:val="20"/>
          <w:lang w:eastAsia="fr-FR"/>
        </w:rPr>
        <w:t>mportant sur le territoire. Le Schéma Directeur des E</w:t>
      </w:r>
      <w:r w:rsidRPr="005B2903">
        <w:rPr>
          <w:rFonts w:ascii="Arial" w:hAnsi="Arial" w:cs="Arial"/>
          <w:sz w:val="20"/>
          <w:szCs w:val="20"/>
          <w:lang w:eastAsia="fr-FR"/>
        </w:rPr>
        <w:t xml:space="preserve">nergies de la Métropole a évalué ce potentiel de gain énergétique à 1 000 GWh, </w:t>
      </w:r>
      <w:r w:rsidR="005B2903" w:rsidRPr="005B2903">
        <w:rPr>
          <w:rFonts w:ascii="Arial" w:hAnsi="Arial" w:cs="Arial"/>
          <w:sz w:val="20"/>
          <w:szCs w:val="20"/>
          <w:lang w:eastAsia="fr-FR"/>
        </w:rPr>
        <w:t xml:space="preserve">échelonné comme suit : </w:t>
      </w:r>
      <w:r w:rsidRPr="005B2903">
        <w:rPr>
          <w:rFonts w:ascii="Arial" w:hAnsi="Arial" w:cs="Arial"/>
          <w:sz w:val="20"/>
          <w:szCs w:val="20"/>
          <w:lang w:eastAsia="fr-FR"/>
        </w:rPr>
        <w:t>baisse des consommations d’énergie de -35% en 2026 et de -68% à l’</w:t>
      </w:r>
      <w:r w:rsidR="00BD38FC" w:rsidRPr="005B2903">
        <w:rPr>
          <w:rFonts w:ascii="Arial" w:hAnsi="Arial" w:cs="Arial"/>
          <w:sz w:val="20"/>
          <w:szCs w:val="20"/>
          <w:lang w:eastAsia="fr-FR"/>
        </w:rPr>
        <w:t>horizon</w:t>
      </w:r>
      <w:r w:rsidRPr="005B2903">
        <w:rPr>
          <w:rFonts w:ascii="Arial" w:hAnsi="Arial" w:cs="Arial"/>
          <w:sz w:val="20"/>
          <w:szCs w:val="20"/>
          <w:lang w:eastAsia="fr-FR"/>
        </w:rPr>
        <w:t xml:space="preserve"> 2050 dans le domaine du tertiaire. </w:t>
      </w:r>
    </w:p>
    <w:p w14:paraId="2DDCC410" w14:textId="77777777" w:rsidR="001B6CCD" w:rsidRPr="005B2903" w:rsidRDefault="001B6CCD" w:rsidP="001B6CCD">
      <w:pPr>
        <w:spacing w:after="60"/>
        <w:jc w:val="both"/>
        <w:rPr>
          <w:rFonts w:ascii="Arial" w:hAnsi="Arial" w:cs="Arial"/>
          <w:b/>
          <w:sz w:val="20"/>
          <w:szCs w:val="20"/>
          <w:lang w:eastAsia="fr-FR"/>
        </w:rPr>
      </w:pPr>
      <w:r w:rsidRPr="005B2903">
        <w:rPr>
          <w:rFonts w:ascii="Arial" w:hAnsi="Arial" w:cs="Arial"/>
          <w:sz w:val="20"/>
          <w:szCs w:val="20"/>
          <w:lang w:eastAsia="fr-FR"/>
        </w:rPr>
        <w:t>Plusieurs secteurs d’actions sont prioritaires : l</w:t>
      </w:r>
      <w:r w:rsidRPr="005B2903">
        <w:rPr>
          <w:rFonts w:ascii="Arial" w:hAnsi="Arial" w:cs="Arial"/>
          <w:sz w:val="20"/>
          <w:szCs w:val="20"/>
        </w:rPr>
        <w:t>es bureaux et administration</w:t>
      </w:r>
      <w:r w:rsidR="005B2903" w:rsidRPr="005B2903">
        <w:rPr>
          <w:rFonts w:ascii="Arial" w:hAnsi="Arial" w:cs="Arial"/>
          <w:sz w:val="20"/>
          <w:szCs w:val="20"/>
        </w:rPr>
        <w:t>s</w:t>
      </w:r>
      <w:r w:rsidRPr="005B2903">
        <w:rPr>
          <w:rFonts w:ascii="Arial" w:hAnsi="Arial" w:cs="Arial"/>
          <w:sz w:val="20"/>
          <w:szCs w:val="20"/>
        </w:rPr>
        <w:t>, les commerces, les établissements d’enseignement, le secteur de la santé et</w:t>
      </w:r>
      <w:r w:rsidR="005B2903" w:rsidRPr="005B2903">
        <w:rPr>
          <w:rFonts w:ascii="Arial" w:hAnsi="Arial" w:cs="Arial"/>
          <w:sz w:val="20"/>
          <w:szCs w:val="20"/>
        </w:rPr>
        <w:t xml:space="preserve"> de l‘</w:t>
      </w:r>
      <w:r w:rsidRPr="005B2903">
        <w:rPr>
          <w:rFonts w:ascii="Arial" w:hAnsi="Arial" w:cs="Arial"/>
          <w:sz w:val="20"/>
          <w:szCs w:val="20"/>
        </w:rPr>
        <w:t>action sociale, et le sport loisir et culture</w:t>
      </w:r>
      <w:r w:rsidRPr="005B2903">
        <w:rPr>
          <w:rFonts w:ascii="Arial" w:hAnsi="Arial" w:cs="Arial"/>
          <w:sz w:val="20"/>
          <w:szCs w:val="20"/>
          <w:lang w:eastAsia="fr-FR"/>
        </w:rPr>
        <w:t xml:space="preserve"> (secteurs privés et publics confondus).</w:t>
      </w:r>
      <w:r w:rsidRPr="005B2903">
        <w:rPr>
          <w:rFonts w:ascii="Arial" w:hAnsi="Arial" w:cs="Arial"/>
          <w:b/>
          <w:sz w:val="20"/>
          <w:szCs w:val="20"/>
          <w:lang w:eastAsia="fr-FR"/>
        </w:rPr>
        <w:t> </w:t>
      </w:r>
    </w:p>
    <w:p w14:paraId="095A6D96" w14:textId="77777777" w:rsidR="001B6CCD" w:rsidRPr="005B2903" w:rsidRDefault="001B6CCD" w:rsidP="00B976EA">
      <w:pPr>
        <w:jc w:val="both"/>
        <w:rPr>
          <w:rFonts w:ascii="Arial" w:hAnsi="Arial" w:cs="Arial"/>
          <w:b/>
          <w:sz w:val="20"/>
          <w:szCs w:val="20"/>
          <w:lang w:eastAsia="fr-FR"/>
        </w:rPr>
      </w:pPr>
    </w:p>
    <w:p w14:paraId="6D2AC9D0" w14:textId="77777777" w:rsidR="003F1814" w:rsidRPr="005B2903" w:rsidRDefault="005B2903" w:rsidP="00B976EA">
      <w:pPr>
        <w:jc w:val="both"/>
        <w:rPr>
          <w:rFonts w:ascii="Arial" w:hAnsi="Arial" w:cs="Arial"/>
          <w:sz w:val="20"/>
          <w:szCs w:val="20"/>
          <w:lang w:eastAsia="fr-FR"/>
        </w:rPr>
      </w:pPr>
      <w:r w:rsidRPr="005B2903">
        <w:rPr>
          <w:rFonts w:ascii="Arial" w:hAnsi="Arial" w:cs="Arial"/>
          <w:sz w:val="20"/>
          <w:szCs w:val="20"/>
          <w:lang w:eastAsia="fr-FR"/>
        </w:rPr>
        <w:t>Les engagements pris par la Métropole dans le cadre de son Plan Climat Air Energie Territorial</w:t>
      </w:r>
      <w:r w:rsidR="00B976EA">
        <w:rPr>
          <w:rFonts w:ascii="Arial" w:hAnsi="Arial" w:cs="Arial"/>
          <w:sz w:val="20"/>
          <w:szCs w:val="20"/>
          <w:lang w:eastAsia="fr-FR"/>
        </w:rPr>
        <w:t xml:space="preserve"> (PCAET)</w:t>
      </w:r>
      <w:r w:rsidRPr="005B2903">
        <w:rPr>
          <w:rFonts w:ascii="Arial" w:hAnsi="Arial" w:cs="Arial"/>
          <w:sz w:val="20"/>
          <w:szCs w:val="20"/>
          <w:lang w:eastAsia="fr-FR"/>
        </w:rPr>
        <w:t xml:space="preserve"> portent sur les actions suivantes :</w:t>
      </w:r>
    </w:p>
    <w:p w14:paraId="1D8D24DB" w14:textId="77777777" w:rsidR="001B6CCD" w:rsidRPr="00B976EA" w:rsidRDefault="00106971" w:rsidP="00B976EA">
      <w:pPr>
        <w:pStyle w:val="Paragraphedeliste"/>
        <w:numPr>
          <w:ilvl w:val="0"/>
          <w:numId w:val="5"/>
        </w:numPr>
        <w:rPr>
          <w:rFonts w:ascii="Arial" w:hAnsi="Arial" w:cs="Arial"/>
          <w:szCs w:val="20"/>
        </w:rPr>
      </w:pPr>
      <w:r w:rsidRPr="00B976EA">
        <w:rPr>
          <w:rFonts w:ascii="Arial" w:hAnsi="Arial" w:cs="Arial"/>
          <w:b/>
          <w:bCs/>
          <w:szCs w:val="20"/>
        </w:rPr>
        <w:t>Soutenir et accompagner la rénovation énergétique des bâtiments tertiaires</w:t>
      </w:r>
      <w:r w:rsidRPr="00B976EA">
        <w:rPr>
          <w:rFonts w:ascii="Arial" w:hAnsi="Arial" w:cs="Arial"/>
          <w:szCs w:val="20"/>
        </w:rPr>
        <w:t xml:space="preserve"> </w:t>
      </w:r>
    </w:p>
    <w:p w14:paraId="4ACB9570" w14:textId="77777777" w:rsidR="003F1814" w:rsidRPr="00B976EA" w:rsidRDefault="00106971" w:rsidP="00B976EA">
      <w:pPr>
        <w:pStyle w:val="Paragraphedeliste"/>
        <w:numPr>
          <w:ilvl w:val="0"/>
          <w:numId w:val="7"/>
        </w:numPr>
        <w:rPr>
          <w:rFonts w:ascii="Arial" w:hAnsi="Arial" w:cs="Arial"/>
          <w:szCs w:val="20"/>
        </w:rPr>
      </w:pPr>
      <w:r w:rsidRPr="00B976EA">
        <w:rPr>
          <w:rFonts w:ascii="Arial" w:hAnsi="Arial" w:cs="Arial"/>
          <w:szCs w:val="20"/>
        </w:rPr>
        <w:t>Accompagner la rénovation énergétique des bâtiments tertiaires priv</w:t>
      </w:r>
      <w:r w:rsidR="00B976EA">
        <w:rPr>
          <w:rFonts w:ascii="Arial" w:hAnsi="Arial" w:cs="Arial"/>
          <w:szCs w:val="20"/>
        </w:rPr>
        <w:t>és (en partenariat avec la CCI)</w:t>
      </w:r>
    </w:p>
    <w:p w14:paraId="7F30C625" w14:textId="77777777" w:rsidR="003F1814" w:rsidRPr="00B976EA" w:rsidRDefault="00106971" w:rsidP="00B976EA">
      <w:pPr>
        <w:pStyle w:val="Paragraphedeliste"/>
        <w:numPr>
          <w:ilvl w:val="0"/>
          <w:numId w:val="7"/>
        </w:numPr>
        <w:rPr>
          <w:rFonts w:ascii="Arial" w:hAnsi="Arial" w:cs="Arial"/>
          <w:szCs w:val="20"/>
        </w:rPr>
      </w:pPr>
      <w:r w:rsidRPr="00B976EA">
        <w:rPr>
          <w:rFonts w:ascii="Arial" w:hAnsi="Arial" w:cs="Arial"/>
          <w:szCs w:val="20"/>
        </w:rPr>
        <w:t>Accompagner les acteurs publics dans la rénovation énergétique de leur patrimoine</w:t>
      </w:r>
    </w:p>
    <w:p w14:paraId="0D2E7F31" w14:textId="77777777" w:rsidR="00106971" w:rsidRPr="00B976EA" w:rsidRDefault="00106971" w:rsidP="00B976EA">
      <w:pPr>
        <w:pStyle w:val="Paragraphedeliste"/>
        <w:numPr>
          <w:ilvl w:val="0"/>
          <w:numId w:val="7"/>
        </w:numPr>
        <w:rPr>
          <w:rFonts w:ascii="Arial" w:hAnsi="Arial" w:cs="Arial"/>
          <w:szCs w:val="20"/>
        </w:rPr>
      </w:pPr>
      <w:r w:rsidRPr="00B976EA">
        <w:rPr>
          <w:rFonts w:ascii="Arial" w:hAnsi="Arial" w:cs="Arial"/>
          <w:szCs w:val="20"/>
        </w:rPr>
        <w:t>Sensibiliser les usagers des bâtiments tertiaires aux économies d’énergie</w:t>
      </w:r>
    </w:p>
    <w:p w14:paraId="4BD2371E" w14:textId="77777777" w:rsidR="003B04A1" w:rsidRPr="003B04A1" w:rsidRDefault="003B04A1" w:rsidP="003B04A1">
      <w:pPr>
        <w:pStyle w:val="Paragraphedeliste"/>
        <w:spacing w:after="0"/>
        <w:ind w:left="360"/>
        <w:rPr>
          <w:rFonts w:ascii="Arial" w:eastAsia="Times New Roman" w:hAnsi="Arial" w:cs="Arial"/>
          <w:b/>
          <w:bCs/>
          <w:szCs w:val="20"/>
          <w:lang w:eastAsia="fr-FR"/>
        </w:rPr>
      </w:pPr>
    </w:p>
    <w:p w14:paraId="5A995C34" w14:textId="77777777" w:rsidR="005B2903" w:rsidRPr="00B976EA" w:rsidRDefault="005B2903" w:rsidP="00B976EA">
      <w:pPr>
        <w:pStyle w:val="Paragraphedeliste"/>
        <w:numPr>
          <w:ilvl w:val="0"/>
          <w:numId w:val="6"/>
        </w:numPr>
        <w:spacing w:after="0"/>
        <w:rPr>
          <w:rFonts w:ascii="Arial" w:eastAsia="Times New Roman" w:hAnsi="Arial" w:cs="Arial"/>
          <w:b/>
          <w:bCs/>
          <w:szCs w:val="20"/>
          <w:lang w:eastAsia="fr-FR"/>
        </w:rPr>
      </w:pPr>
      <w:r w:rsidRPr="00B976EA">
        <w:rPr>
          <w:rFonts w:ascii="Arial" w:eastAsia="Times New Roman" w:hAnsi="Arial" w:cs="Arial"/>
          <w:b/>
          <w:bCs/>
          <w:szCs w:val="20"/>
          <w:lang w:eastAsia="fr-FR"/>
        </w:rPr>
        <w:t>Favoriser la performance énergétique et le développement des énergies renouvelables au sein du patrimoine de la Métropole</w:t>
      </w:r>
    </w:p>
    <w:p w14:paraId="48731CB8" w14:textId="77777777" w:rsidR="005B2903" w:rsidRPr="005B2903" w:rsidRDefault="005B2903" w:rsidP="00B976EA">
      <w:pPr>
        <w:pStyle w:val="Paragraphedeliste"/>
        <w:numPr>
          <w:ilvl w:val="0"/>
          <w:numId w:val="10"/>
        </w:numPr>
        <w:spacing w:after="0"/>
        <w:rPr>
          <w:rFonts w:ascii="Arial" w:eastAsia="Times New Roman" w:hAnsi="Arial" w:cs="Arial"/>
          <w:color w:val="auto"/>
          <w:szCs w:val="20"/>
          <w:lang w:eastAsia="fr-FR"/>
        </w:rPr>
      </w:pPr>
      <w:r w:rsidRPr="005B2903">
        <w:rPr>
          <w:rFonts w:ascii="Arial" w:eastAsia="Times New Roman" w:hAnsi="Arial" w:cs="Arial"/>
          <w:color w:val="auto"/>
          <w:szCs w:val="20"/>
          <w:lang w:eastAsia="fr-FR"/>
        </w:rPr>
        <w:t xml:space="preserve">Maîtriser ses consommations énergétiques </w:t>
      </w:r>
    </w:p>
    <w:p w14:paraId="032192EB" w14:textId="27EA03D4" w:rsidR="00106971" w:rsidRPr="00B976EA" w:rsidRDefault="005B2903" w:rsidP="00B976EA">
      <w:pPr>
        <w:pStyle w:val="Paragraphedeliste"/>
        <w:numPr>
          <w:ilvl w:val="0"/>
          <w:numId w:val="10"/>
        </w:numPr>
        <w:rPr>
          <w:rFonts w:ascii="Arial" w:hAnsi="Arial" w:cs="Arial"/>
          <w:szCs w:val="20"/>
        </w:rPr>
      </w:pPr>
      <w:r w:rsidRPr="00B976EA">
        <w:rPr>
          <w:rFonts w:ascii="Arial" w:eastAsia="Times New Roman" w:hAnsi="Arial" w:cs="Arial"/>
          <w:szCs w:val="20"/>
          <w:lang w:eastAsia="fr-FR"/>
        </w:rPr>
        <w:t>Amélior</w:t>
      </w:r>
      <w:r w:rsidR="009F7293">
        <w:rPr>
          <w:rFonts w:ascii="Arial" w:eastAsia="Times New Roman" w:hAnsi="Arial" w:cs="Arial"/>
          <w:szCs w:val="20"/>
          <w:lang w:eastAsia="fr-FR"/>
        </w:rPr>
        <w:t>er</w:t>
      </w:r>
      <w:r w:rsidRPr="00B976EA">
        <w:rPr>
          <w:rFonts w:ascii="Arial" w:eastAsia="Times New Roman" w:hAnsi="Arial" w:cs="Arial"/>
          <w:szCs w:val="20"/>
          <w:lang w:eastAsia="fr-FR"/>
        </w:rPr>
        <w:t xml:space="preserve"> la performance de son patrimoine immobilier</w:t>
      </w:r>
    </w:p>
    <w:p w14:paraId="3A0DED34" w14:textId="77777777" w:rsidR="002508D4" w:rsidRDefault="002508D4" w:rsidP="003F1814">
      <w:pPr>
        <w:rPr>
          <w:rFonts w:ascii="Arial" w:hAnsi="Arial" w:cs="Arial"/>
          <w:sz w:val="20"/>
          <w:szCs w:val="20"/>
        </w:rPr>
      </w:pPr>
    </w:p>
    <w:p w14:paraId="4351C7B3" w14:textId="77777777" w:rsidR="002508D4" w:rsidRPr="005B2903" w:rsidRDefault="002508D4" w:rsidP="003F1814">
      <w:pPr>
        <w:rPr>
          <w:rFonts w:ascii="Arial" w:hAnsi="Arial" w:cs="Arial"/>
          <w:sz w:val="20"/>
          <w:szCs w:val="20"/>
        </w:rPr>
      </w:pPr>
    </w:p>
    <w:p w14:paraId="3366E669" w14:textId="77777777" w:rsidR="003F1814" w:rsidRPr="003B04A1" w:rsidRDefault="003F1814" w:rsidP="003F1814">
      <w:pPr>
        <w:rPr>
          <w:rFonts w:ascii="Arial" w:hAnsi="Arial" w:cs="Arial"/>
          <w:b/>
          <w:sz w:val="24"/>
          <w:szCs w:val="20"/>
        </w:rPr>
      </w:pPr>
      <w:r w:rsidRPr="003B04A1">
        <w:rPr>
          <w:rFonts w:ascii="Arial" w:hAnsi="Arial" w:cs="Arial"/>
          <w:b/>
          <w:sz w:val="24"/>
          <w:szCs w:val="20"/>
        </w:rPr>
        <w:t>2/</w:t>
      </w:r>
      <w:r w:rsidR="00B976EA" w:rsidRPr="003B04A1">
        <w:rPr>
          <w:rFonts w:ascii="Arial" w:hAnsi="Arial" w:cs="Arial"/>
          <w:b/>
          <w:sz w:val="24"/>
          <w:szCs w:val="20"/>
        </w:rPr>
        <w:t xml:space="preserve"> </w:t>
      </w:r>
      <w:r w:rsidRPr="003B04A1">
        <w:rPr>
          <w:rFonts w:ascii="Arial" w:hAnsi="Arial" w:cs="Arial"/>
          <w:b/>
          <w:sz w:val="24"/>
          <w:szCs w:val="20"/>
        </w:rPr>
        <w:t>Mobilisation des acteurs du territoire</w:t>
      </w:r>
    </w:p>
    <w:p w14:paraId="0DA20F75" w14:textId="77777777" w:rsidR="00B976EA" w:rsidRDefault="00B976EA" w:rsidP="00B976EA">
      <w:pPr>
        <w:rPr>
          <w:rFonts w:ascii="Arial" w:hAnsi="Arial" w:cs="Arial"/>
          <w:sz w:val="20"/>
          <w:szCs w:val="20"/>
        </w:rPr>
      </w:pPr>
      <w:r>
        <w:rPr>
          <w:rFonts w:ascii="Arial" w:hAnsi="Arial" w:cs="Arial"/>
          <w:sz w:val="20"/>
          <w:szCs w:val="20"/>
        </w:rPr>
        <w:t>De nombreuses entreprises, communes ou administrations démarchées dans le cadre de la COP21 rédigent actuellement leur feuille d’engagement. Il s’agit d’un engagement à mettre en place</w:t>
      </w:r>
      <w:r w:rsidR="009F7293">
        <w:rPr>
          <w:rFonts w:ascii="Arial" w:hAnsi="Arial" w:cs="Arial"/>
          <w:sz w:val="20"/>
          <w:szCs w:val="20"/>
        </w:rPr>
        <w:t>,</w:t>
      </w:r>
      <w:r>
        <w:rPr>
          <w:rFonts w:ascii="Arial" w:hAnsi="Arial" w:cs="Arial"/>
          <w:sz w:val="20"/>
          <w:szCs w:val="20"/>
        </w:rPr>
        <w:t xml:space="preserve"> de nouvelles actions au-delà de ce qu’elles ont déjà fait</w:t>
      </w:r>
      <w:r w:rsidR="003B19D0">
        <w:rPr>
          <w:rFonts w:ascii="Arial" w:hAnsi="Arial" w:cs="Arial"/>
          <w:sz w:val="20"/>
          <w:szCs w:val="20"/>
        </w:rPr>
        <w:t>es</w:t>
      </w:r>
      <w:r>
        <w:rPr>
          <w:rFonts w:ascii="Arial" w:hAnsi="Arial" w:cs="Arial"/>
          <w:sz w:val="20"/>
          <w:szCs w:val="20"/>
        </w:rPr>
        <w:t xml:space="preserve"> ces dernières années. </w:t>
      </w:r>
    </w:p>
    <w:p w14:paraId="1D37AFA8" w14:textId="77777777" w:rsidR="00B976EA" w:rsidRDefault="00B976EA" w:rsidP="00B976EA">
      <w:pPr>
        <w:rPr>
          <w:rFonts w:ascii="Arial" w:hAnsi="Arial" w:cs="Arial"/>
          <w:sz w:val="20"/>
          <w:szCs w:val="20"/>
        </w:rPr>
      </w:pPr>
      <w:r>
        <w:rPr>
          <w:rFonts w:ascii="Arial" w:hAnsi="Arial" w:cs="Arial"/>
          <w:sz w:val="20"/>
          <w:szCs w:val="20"/>
        </w:rPr>
        <w:t>Dans le domaine du bâtiment tertiaire</w:t>
      </w:r>
      <w:r w:rsidR="00D84FD5">
        <w:rPr>
          <w:rFonts w:ascii="Arial" w:hAnsi="Arial" w:cs="Arial"/>
          <w:sz w:val="20"/>
          <w:szCs w:val="20"/>
        </w:rPr>
        <w:t>,</w:t>
      </w:r>
      <w:r>
        <w:rPr>
          <w:rFonts w:ascii="Arial" w:hAnsi="Arial" w:cs="Arial"/>
          <w:sz w:val="20"/>
          <w:szCs w:val="20"/>
        </w:rPr>
        <w:t xml:space="preserve"> ces actions portent </w:t>
      </w:r>
      <w:r w:rsidR="00D84FD5">
        <w:rPr>
          <w:rFonts w:ascii="Arial" w:hAnsi="Arial" w:cs="Arial"/>
          <w:sz w:val="20"/>
          <w:szCs w:val="20"/>
        </w:rPr>
        <w:t xml:space="preserve">principalement </w:t>
      </w:r>
      <w:r>
        <w:rPr>
          <w:rFonts w:ascii="Arial" w:hAnsi="Arial" w:cs="Arial"/>
          <w:sz w:val="20"/>
          <w:szCs w:val="20"/>
        </w:rPr>
        <w:t xml:space="preserve">sur </w:t>
      </w:r>
      <w:r w:rsidRPr="005B2903">
        <w:rPr>
          <w:rFonts w:ascii="Arial" w:hAnsi="Arial" w:cs="Arial"/>
          <w:sz w:val="20"/>
          <w:szCs w:val="20"/>
        </w:rPr>
        <w:t>:</w:t>
      </w:r>
    </w:p>
    <w:p w14:paraId="7C5A83B0" w14:textId="77777777" w:rsidR="00D84FD5" w:rsidRPr="00D84FD5" w:rsidRDefault="00D84FD5" w:rsidP="00D84FD5">
      <w:pPr>
        <w:pStyle w:val="Paragraphedeliste"/>
        <w:numPr>
          <w:ilvl w:val="0"/>
          <w:numId w:val="13"/>
        </w:numPr>
        <w:rPr>
          <w:rFonts w:ascii="Arial" w:hAnsi="Arial" w:cs="Arial"/>
          <w:szCs w:val="20"/>
        </w:rPr>
      </w:pPr>
      <w:r w:rsidRPr="00D84FD5">
        <w:rPr>
          <w:rFonts w:ascii="Arial" w:hAnsi="Arial" w:cs="Arial"/>
          <w:szCs w:val="20"/>
        </w:rPr>
        <w:t>Suivi énergétique du patrimoine</w:t>
      </w:r>
    </w:p>
    <w:p w14:paraId="377AF7F7" w14:textId="77777777" w:rsidR="00D84FD5" w:rsidRPr="00D84FD5" w:rsidRDefault="00D84FD5" w:rsidP="00D84FD5">
      <w:pPr>
        <w:pStyle w:val="Paragraphedeliste"/>
        <w:numPr>
          <w:ilvl w:val="0"/>
          <w:numId w:val="13"/>
        </w:numPr>
        <w:rPr>
          <w:rFonts w:ascii="Arial" w:hAnsi="Arial" w:cs="Arial"/>
          <w:szCs w:val="20"/>
        </w:rPr>
      </w:pPr>
      <w:r w:rsidRPr="00D84FD5">
        <w:rPr>
          <w:rFonts w:ascii="Arial" w:hAnsi="Arial" w:cs="Arial"/>
          <w:szCs w:val="20"/>
        </w:rPr>
        <w:t>Réalisation d’audits énergétiques</w:t>
      </w:r>
    </w:p>
    <w:p w14:paraId="0387907B" w14:textId="77777777" w:rsidR="00F93F98" w:rsidRPr="00D84FD5" w:rsidRDefault="003F1814" w:rsidP="00D84FD5">
      <w:pPr>
        <w:pStyle w:val="Paragraphedeliste"/>
        <w:numPr>
          <w:ilvl w:val="0"/>
          <w:numId w:val="13"/>
        </w:numPr>
        <w:rPr>
          <w:rFonts w:ascii="Arial" w:hAnsi="Arial" w:cs="Arial"/>
          <w:szCs w:val="20"/>
        </w:rPr>
      </w:pPr>
      <w:r w:rsidRPr="00D84FD5">
        <w:rPr>
          <w:rFonts w:ascii="Arial" w:hAnsi="Arial" w:cs="Arial"/>
          <w:szCs w:val="20"/>
        </w:rPr>
        <w:t>Isolation ponctuelle de bâtiments</w:t>
      </w:r>
    </w:p>
    <w:p w14:paraId="02BE78AF" w14:textId="77777777" w:rsidR="003F1814" w:rsidRPr="00D84FD5" w:rsidRDefault="003F1814" w:rsidP="00D84FD5">
      <w:pPr>
        <w:pStyle w:val="Paragraphedeliste"/>
        <w:numPr>
          <w:ilvl w:val="0"/>
          <w:numId w:val="13"/>
        </w:numPr>
        <w:rPr>
          <w:rFonts w:ascii="Arial" w:hAnsi="Arial" w:cs="Arial"/>
          <w:szCs w:val="20"/>
        </w:rPr>
      </w:pPr>
      <w:r w:rsidRPr="00D84FD5">
        <w:rPr>
          <w:rFonts w:ascii="Arial" w:hAnsi="Arial" w:cs="Arial"/>
          <w:szCs w:val="20"/>
        </w:rPr>
        <w:t>Plan</w:t>
      </w:r>
      <w:r w:rsidR="00D84FD5" w:rsidRPr="00D84FD5">
        <w:rPr>
          <w:rFonts w:ascii="Arial" w:hAnsi="Arial" w:cs="Arial"/>
          <w:szCs w:val="20"/>
        </w:rPr>
        <w:t xml:space="preserve"> pluriannuel</w:t>
      </w:r>
      <w:r w:rsidRPr="00D84FD5">
        <w:rPr>
          <w:rFonts w:ascii="Arial" w:hAnsi="Arial" w:cs="Arial"/>
          <w:szCs w:val="20"/>
        </w:rPr>
        <w:t xml:space="preserve"> de rénovation </w:t>
      </w:r>
      <w:r w:rsidR="00B976EA" w:rsidRPr="00D84FD5">
        <w:rPr>
          <w:rFonts w:ascii="Arial" w:hAnsi="Arial" w:cs="Arial"/>
          <w:szCs w:val="20"/>
        </w:rPr>
        <w:t>du patrimoine</w:t>
      </w:r>
      <w:r w:rsidRPr="00D84FD5">
        <w:rPr>
          <w:rFonts w:ascii="Arial" w:hAnsi="Arial" w:cs="Arial"/>
          <w:szCs w:val="20"/>
        </w:rPr>
        <w:t xml:space="preserve"> </w:t>
      </w:r>
    </w:p>
    <w:p w14:paraId="60287550" w14:textId="77777777" w:rsidR="00D84FD5" w:rsidRDefault="00D84FD5" w:rsidP="00D84FD5">
      <w:pPr>
        <w:pStyle w:val="Paragraphedeliste"/>
        <w:numPr>
          <w:ilvl w:val="0"/>
          <w:numId w:val="13"/>
        </w:numPr>
        <w:rPr>
          <w:rFonts w:ascii="Arial" w:hAnsi="Arial" w:cs="Arial"/>
          <w:szCs w:val="20"/>
        </w:rPr>
      </w:pPr>
      <w:r w:rsidRPr="00D84FD5">
        <w:rPr>
          <w:rFonts w:ascii="Arial" w:hAnsi="Arial" w:cs="Arial"/>
          <w:szCs w:val="20"/>
        </w:rPr>
        <w:t>Travaux de rénovation d’un bâtiment</w:t>
      </w:r>
    </w:p>
    <w:p w14:paraId="0B29708F" w14:textId="77777777" w:rsidR="00D84FD5" w:rsidRPr="00D84FD5" w:rsidRDefault="00D84FD5" w:rsidP="00D84FD5">
      <w:pPr>
        <w:pStyle w:val="Paragraphedeliste"/>
        <w:numPr>
          <w:ilvl w:val="0"/>
          <w:numId w:val="13"/>
        </w:numPr>
        <w:rPr>
          <w:rFonts w:ascii="Arial" w:hAnsi="Arial" w:cs="Arial"/>
          <w:szCs w:val="20"/>
        </w:rPr>
      </w:pPr>
      <w:r>
        <w:rPr>
          <w:rFonts w:ascii="Arial" w:hAnsi="Arial" w:cs="Arial"/>
          <w:szCs w:val="20"/>
        </w:rPr>
        <w:t>A</w:t>
      </w:r>
      <w:r w:rsidRPr="00D84FD5">
        <w:rPr>
          <w:rFonts w:ascii="Arial" w:hAnsi="Arial" w:cs="Arial"/>
          <w:szCs w:val="20"/>
        </w:rPr>
        <w:t>ctions sur les usages dans les bâtiments</w:t>
      </w:r>
    </w:p>
    <w:p w14:paraId="4FCFD70B" w14:textId="77777777" w:rsidR="003F1814" w:rsidRPr="00D84FD5" w:rsidRDefault="003F1814" w:rsidP="00D84FD5">
      <w:pPr>
        <w:pStyle w:val="Paragraphedeliste"/>
        <w:numPr>
          <w:ilvl w:val="0"/>
          <w:numId w:val="13"/>
        </w:numPr>
        <w:rPr>
          <w:rFonts w:ascii="Arial" w:hAnsi="Arial" w:cs="Arial"/>
          <w:szCs w:val="20"/>
        </w:rPr>
      </w:pPr>
      <w:r w:rsidRPr="00D84FD5">
        <w:rPr>
          <w:rFonts w:ascii="Arial" w:hAnsi="Arial" w:cs="Arial"/>
          <w:szCs w:val="20"/>
        </w:rPr>
        <w:t>Partici</w:t>
      </w:r>
      <w:r w:rsidR="00D84FD5">
        <w:rPr>
          <w:rFonts w:ascii="Arial" w:hAnsi="Arial" w:cs="Arial"/>
          <w:szCs w:val="20"/>
        </w:rPr>
        <w:t>pation au concours</w:t>
      </w:r>
      <w:r w:rsidR="003B19D0">
        <w:rPr>
          <w:rFonts w:ascii="Arial" w:hAnsi="Arial" w:cs="Arial"/>
          <w:szCs w:val="20"/>
        </w:rPr>
        <w:t xml:space="preserve"> d’économie d’énergie</w:t>
      </w:r>
      <w:r w:rsidR="00D84FD5">
        <w:rPr>
          <w:rFonts w:ascii="Arial" w:hAnsi="Arial" w:cs="Arial"/>
          <w:szCs w:val="20"/>
        </w:rPr>
        <w:t xml:space="preserve"> CUBE2020</w:t>
      </w:r>
    </w:p>
    <w:p w14:paraId="7379AA91" w14:textId="77777777" w:rsidR="00B976EA" w:rsidRDefault="00B976EA" w:rsidP="003F1814">
      <w:pPr>
        <w:rPr>
          <w:rFonts w:ascii="Arial" w:hAnsi="Arial" w:cs="Arial"/>
          <w:sz w:val="20"/>
          <w:szCs w:val="20"/>
        </w:rPr>
      </w:pPr>
    </w:p>
    <w:p w14:paraId="1D917A42" w14:textId="630ACCEC" w:rsidR="00F93F98" w:rsidRDefault="00B976EA" w:rsidP="003F1814">
      <w:pPr>
        <w:rPr>
          <w:rFonts w:ascii="Arial" w:hAnsi="Arial" w:cs="Arial"/>
          <w:color w:val="000000"/>
          <w:sz w:val="20"/>
          <w:szCs w:val="20"/>
        </w:rPr>
      </w:pPr>
      <w:r>
        <w:rPr>
          <w:rFonts w:ascii="Arial" w:hAnsi="Arial" w:cs="Arial"/>
          <w:color w:val="000000"/>
          <w:sz w:val="20"/>
          <w:szCs w:val="20"/>
        </w:rPr>
        <w:t xml:space="preserve">Il conviendra à terme de pouvoir évaluer les </w:t>
      </w:r>
      <w:r w:rsidR="003B19D0">
        <w:rPr>
          <w:rFonts w:ascii="Arial" w:hAnsi="Arial" w:cs="Arial"/>
          <w:color w:val="000000"/>
          <w:sz w:val="20"/>
          <w:szCs w:val="20"/>
        </w:rPr>
        <w:t>superficies des bâtiments</w:t>
      </w:r>
      <w:r>
        <w:rPr>
          <w:rFonts w:ascii="Arial" w:hAnsi="Arial" w:cs="Arial"/>
          <w:color w:val="000000"/>
          <w:sz w:val="20"/>
          <w:szCs w:val="20"/>
        </w:rPr>
        <w:t xml:space="preserve"> concernées par ces rénovations et l’impact </w:t>
      </w:r>
      <w:r w:rsidR="00AD3B64">
        <w:rPr>
          <w:rFonts w:ascii="Arial" w:hAnsi="Arial" w:cs="Arial"/>
          <w:color w:val="000000"/>
          <w:sz w:val="20"/>
          <w:szCs w:val="20"/>
        </w:rPr>
        <w:t>obtenu</w:t>
      </w:r>
      <w:r>
        <w:rPr>
          <w:rFonts w:ascii="Arial" w:hAnsi="Arial" w:cs="Arial"/>
          <w:color w:val="000000"/>
          <w:sz w:val="20"/>
          <w:szCs w:val="20"/>
        </w:rPr>
        <w:t>.</w:t>
      </w:r>
    </w:p>
    <w:p w14:paraId="710BF9EF" w14:textId="77777777" w:rsidR="005C4A9E" w:rsidRDefault="00D84FD5">
      <w:pPr>
        <w:rPr>
          <w:rFonts w:ascii="Arial" w:hAnsi="Arial" w:cs="Arial"/>
          <w:color w:val="000000"/>
          <w:sz w:val="20"/>
          <w:szCs w:val="20"/>
        </w:rPr>
      </w:pPr>
      <w:r>
        <w:rPr>
          <w:rFonts w:ascii="Arial" w:hAnsi="Arial" w:cs="Arial"/>
          <w:color w:val="000000"/>
          <w:sz w:val="20"/>
          <w:szCs w:val="20"/>
        </w:rPr>
        <w:t>La question posée est également celle de la massification de ces actions, au-delà de l’engagement de ces acteurs aujourd’hui actifs dans la COP21.</w:t>
      </w:r>
    </w:p>
    <w:p w14:paraId="73803C5C" w14:textId="77777777" w:rsidR="00D4117A" w:rsidRPr="005C4A9E" w:rsidRDefault="0020241B">
      <w:pPr>
        <w:rPr>
          <w:rFonts w:ascii="Arial" w:hAnsi="Arial" w:cs="Arial"/>
          <w:color w:val="000000"/>
          <w:sz w:val="20"/>
          <w:szCs w:val="20"/>
        </w:rPr>
      </w:pPr>
      <w:r>
        <w:rPr>
          <w:rFonts w:ascii="Arial" w:hAnsi="Arial" w:cs="Arial"/>
          <w:b/>
          <w:sz w:val="24"/>
          <w:szCs w:val="20"/>
        </w:rPr>
        <w:t>3/ Freins</w:t>
      </w:r>
    </w:p>
    <w:p w14:paraId="19987D0D" w14:textId="77777777" w:rsidR="00F93F98" w:rsidRDefault="00F93F98">
      <w:pPr>
        <w:rPr>
          <w:rFonts w:ascii="Arial" w:hAnsi="Arial" w:cs="Arial"/>
          <w:sz w:val="20"/>
          <w:szCs w:val="20"/>
        </w:rPr>
      </w:pPr>
      <w:r w:rsidRPr="005B2903">
        <w:rPr>
          <w:rFonts w:ascii="Arial" w:hAnsi="Arial" w:cs="Arial"/>
          <w:sz w:val="20"/>
          <w:szCs w:val="20"/>
        </w:rPr>
        <w:t>A ce stade, les freins identifiés à la massification des actions sont les suivants :</w:t>
      </w:r>
    </w:p>
    <w:p w14:paraId="0A02174B" w14:textId="77777777" w:rsidR="00D84FD5" w:rsidRPr="00D84FD5" w:rsidRDefault="00D84FD5" w:rsidP="00D84FD5">
      <w:pPr>
        <w:pStyle w:val="Paragraphedeliste"/>
        <w:numPr>
          <w:ilvl w:val="0"/>
          <w:numId w:val="14"/>
        </w:numPr>
        <w:rPr>
          <w:rFonts w:ascii="Arial" w:hAnsi="Arial" w:cs="Arial"/>
          <w:b/>
          <w:szCs w:val="20"/>
        </w:rPr>
      </w:pPr>
      <w:r w:rsidRPr="00D84FD5">
        <w:rPr>
          <w:rFonts w:ascii="Arial" w:hAnsi="Arial" w:cs="Arial"/>
          <w:b/>
          <w:szCs w:val="20"/>
        </w:rPr>
        <w:t>Les aides financières</w:t>
      </w:r>
    </w:p>
    <w:p w14:paraId="0D445B3C" w14:textId="77777777" w:rsidR="00D84FD5" w:rsidRPr="0020241B" w:rsidRDefault="00D84FD5" w:rsidP="0020241B">
      <w:pPr>
        <w:pStyle w:val="Paragraphedeliste"/>
        <w:numPr>
          <w:ilvl w:val="0"/>
          <w:numId w:val="10"/>
        </w:numPr>
        <w:spacing w:after="0"/>
        <w:rPr>
          <w:rFonts w:ascii="Arial" w:eastAsia="Times New Roman" w:hAnsi="Arial" w:cs="Arial"/>
          <w:color w:val="auto"/>
          <w:szCs w:val="20"/>
          <w:lang w:eastAsia="fr-FR"/>
        </w:rPr>
      </w:pPr>
      <w:r w:rsidRPr="0020241B">
        <w:rPr>
          <w:rFonts w:ascii="Arial" w:eastAsia="Times New Roman" w:hAnsi="Arial" w:cs="Arial"/>
          <w:color w:val="auto"/>
          <w:szCs w:val="20"/>
          <w:lang w:eastAsia="fr-FR"/>
        </w:rPr>
        <w:t>Manque de connaissance des dispositifs existants</w:t>
      </w:r>
    </w:p>
    <w:p w14:paraId="126CCF1D" w14:textId="77777777" w:rsidR="00D84FD5" w:rsidRPr="0020241B" w:rsidRDefault="0020241B" w:rsidP="0020241B">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D</w:t>
      </w:r>
      <w:r w:rsidR="00D84FD5" w:rsidRPr="0020241B">
        <w:rPr>
          <w:rFonts w:ascii="Arial" w:eastAsia="Times New Roman" w:hAnsi="Arial" w:cs="Arial"/>
          <w:color w:val="auto"/>
          <w:szCs w:val="20"/>
          <w:lang w:eastAsia="fr-FR"/>
        </w:rPr>
        <w:t xml:space="preserve">ispositifs complexes en fonction du statut du demandeur (entreprise propriétaire/occupante, locataire, foncière, ...) </w:t>
      </w:r>
    </w:p>
    <w:p w14:paraId="7352357E" w14:textId="77777777" w:rsidR="00D84FD5" w:rsidRPr="0020241B" w:rsidRDefault="00D84FD5" w:rsidP="0020241B">
      <w:pPr>
        <w:pStyle w:val="Paragraphedeliste"/>
        <w:numPr>
          <w:ilvl w:val="0"/>
          <w:numId w:val="10"/>
        </w:numPr>
        <w:spacing w:after="0"/>
        <w:rPr>
          <w:rFonts w:ascii="Arial" w:eastAsia="Times New Roman" w:hAnsi="Arial" w:cs="Arial"/>
          <w:color w:val="auto"/>
          <w:szCs w:val="20"/>
          <w:lang w:eastAsia="fr-FR"/>
        </w:rPr>
      </w:pPr>
      <w:r w:rsidRPr="0020241B">
        <w:rPr>
          <w:rFonts w:ascii="Arial" w:eastAsia="Times New Roman" w:hAnsi="Arial" w:cs="Arial"/>
          <w:color w:val="auto"/>
          <w:szCs w:val="20"/>
          <w:lang w:eastAsia="fr-FR"/>
        </w:rPr>
        <w:t xml:space="preserve">Non pérennité de certaines aides, notamment celle de l'ADEME pour les commerçants/artisans </w:t>
      </w:r>
    </w:p>
    <w:p w14:paraId="33DB1830" w14:textId="77777777" w:rsidR="00D84FD5" w:rsidRPr="00D84FD5" w:rsidRDefault="00D84FD5" w:rsidP="00D84FD5">
      <w:pPr>
        <w:pStyle w:val="Paragraphedeliste"/>
        <w:rPr>
          <w:rFonts w:ascii="Arial" w:hAnsi="Arial" w:cs="Arial"/>
          <w:szCs w:val="20"/>
        </w:rPr>
      </w:pPr>
    </w:p>
    <w:p w14:paraId="773BB530" w14:textId="77777777" w:rsidR="00D84FD5" w:rsidRPr="00D84FD5" w:rsidRDefault="00D84FD5" w:rsidP="00D84FD5">
      <w:pPr>
        <w:pStyle w:val="Paragraphedeliste"/>
        <w:numPr>
          <w:ilvl w:val="0"/>
          <w:numId w:val="14"/>
        </w:numPr>
        <w:rPr>
          <w:rFonts w:ascii="Arial" w:hAnsi="Arial" w:cs="Arial"/>
          <w:b/>
          <w:szCs w:val="20"/>
        </w:rPr>
      </w:pPr>
      <w:r w:rsidRPr="00D84FD5">
        <w:rPr>
          <w:rFonts w:ascii="Arial" w:hAnsi="Arial" w:cs="Arial"/>
          <w:b/>
          <w:szCs w:val="20"/>
        </w:rPr>
        <w:t>Motiver le</w:t>
      </w:r>
      <w:r>
        <w:rPr>
          <w:rFonts w:ascii="Arial" w:hAnsi="Arial" w:cs="Arial"/>
          <w:b/>
          <w:szCs w:val="20"/>
        </w:rPr>
        <w:t>s</w:t>
      </w:r>
      <w:r w:rsidRPr="00D84FD5">
        <w:rPr>
          <w:rFonts w:ascii="Arial" w:hAnsi="Arial" w:cs="Arial"/>
          <w:b/>
          <w:szCs w:val="20"/>
        </w:rPr>
        <w:t xml:space="preserve"> propriétaire</w:t>
      </w:r>
      <w:r>
        <w:rPr>
          <w:rFonts w:ascii="Arial" w:hAnsi="Arial" w:cs="Arial"/>
          <w:b/>
          <w:szCs w:val="20"/>
        </w:rPr>
        <w:t>s</w:t>
      </w:r>
    </w:p>
    <w:p w14:paraId="48A2E4C7" w14:textId="77777777" w:rsidR="00D84FD5" w:rsidRPr="0020241B" w:rsidRDefault="00D84FD5" w:rsidP="0020241B">
      <w:pPr>
        <w:pStyle w:val="Paragraphedeliste"/>
        <w:numPr>
          <w:ilvl w:val="0"/>
          <w:numId w:val="10"/>
        </w:numPr>
        <w:spacing w:after="0"/>
        <w:rPr>
          <w:rFonts w:ascii="Arial" w:eastAsia="Times New Roman" w:hAnsi="Arial" w:cs="Arial"/>
          <w:color w:val="auto"/>
          <w:szCs w:val="20"/>
          <w:lang w:eastAsia="fr-FR"/>
        </w:rPr>
      </w:pPr>
      <w:r w:rsidRPr="0020241B">
        <w:rPr>
          <w:rFonts w:ascii="Arial" w:eastAsia="Times New Roman" w:hAnsi="Arial" w:cs="Arial"/>
          <w:color w:val="auto"/>
          <w:szCs w:val="20"/>
          <w:lang w:eastAsia="fr-FR"/>
        </w:rPr>
        <w:t>L’entreprise n’est pas propriétaire de ses locaux et le propriétaire n’est pas motivé</w:t>
      </w:r>
    </w:p>
    <w:p w14:paraId="2C2F8754" w14:textId="77777777" w:rsidR="00D84FD5" w:rsidRPr="0020241B" w:rsidRDefault="0020241B" w:rsidP="0020241B">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L</w:t>
      </w:r>
      <w:r w:rsidR="00D84FD5" w:rsidRPr="0020241B">
        <w:rPr>
          <w:rFonts w:ascii="Arial" w:eastAsia="Times New Roman" w:hAnsi="Arial" w:cs="Arial"/>
          <w:color w:val="auto"/>
          <w:szCs w:val="20"/>
          <w:lang w:eastAsia="fr-FR"/>
        </w:rPr>
        <w:t>a plupart des commerçants /artisans ne sont pas propriétaires      </w:t>
      </w:r>
    </w:p>
    <w:p w14:paraId="36675D9C" w14:textId="77777777" w:rsidR="0020241B" w:rsidRPr="0020241B" w:rsidRDefault="0020241B" w:rsidP="0020241B">
      <w:pPr>
        <w:pStyle w:val="Paragraphedeliste"/>
        <w:spacing w:after="0"/>
        <w:rPr>
          <w:rFonts w:ascii="Arial" w:eastAsia="Times New Roman" w:hAnsi="Arial" w:cs="Arial"/>
          <w:color w:val="auto"/>
          <w:szCs w:val="20"/>
          <w:lang w:eastAsia="fr-FR"/>
        </w:rPr>
      </w:pPr>
    </w:p>
    <w:p w14:paraId="367EF713" w14:textId="77777777" w:rsidR="00D84FD5" w:rsidRPr="00D84FD5" w:rsidRDefault="00D84FD5" w:rsidP="00D84FD5">
      <w:pPr>
        <w:pStyle w:val="Paragraphedeliste"/>
        <w:numPr>
          <w:ilvl w:val="0"/>
          <w:numId w:val="14"/>
        </w:numPr>
        <w:rPr>
          <w:rFonts w:ascii="Arial" w:hAnsi="Arial" w:cs="Arial"/>
          <w:b/>
          <w:szCs w:val="20"/>
        </w:rPr>
      </w:pPr>
      <w:r w:rsidRPr="00D84FD5">
        <w:rPr>
          <w:rFonts w:ascii="Arial" w:hAnsi="Arial" w:cs="Arial"/>
          <w:b/>
          <w:szCs w:val="20"/>
        </w:rPr>
        <w:t>Bilan financier</w:t>
      </w:r>
    </w:p>
    <w:p w14:paraId="3FD95FBB" w14:textId="77777777" w:rsidR="0020241B" w:rsidRDefault="0020241B" w:rsidP="0020241B">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Coût élevé</w:t>
      </w:r>
    </w:p>
    <w:p w14:paraId="113A5BE2" w14:textId="77777777" w:rsidR="00F93F98" w:rsidRPr="0020241B" w:rsidRDefault="0020241B" w:rsidP="0020241B">
      <w:pPr>
        <w:pStyle w:val="Paragraphedeliste"/>
        <w:numPr>
          <w:ilvl w:val="0"/>
          <w:numId w:val="10"/>
        </w:numPr>
        <w:spacing w:after="0"/>
        <w:rPr>
          <w:rFonts w:ascii="Arial" w:eastAsia="Times New Roman" w:hAnsi="Arial" w:cs="Arial"/>
          <w:color w:val="auto"/>
          <w:szCs w:val="20"/>
          <w:lang w:eastAsia="fr-FR"/>
        </w:rPr>
      </w:pPr>
      <w:r w:rsidRPr="0020241B">
        <w:rPr>
          <w:rFonts w:ascii="Arial" w:eastAsia="Times New Roman" w:hAnsi="Arial" w:cs="Arial"/>
          <w:color w:val="auto"/>
          <w:szCs w:val="20"/>
          <w:lang w:eastAsia="fr-FR"/>
        </w:rPr>
        <w:t>Manque de trésorerie pour engager des travaux</w:t>
      </w:r>
    </w:p>
    <w:p w14:paraId="06E3A381" w14:textId="3BFBEB3D" w:rsidR="0020241B" w:rsidRDefault="0020241B" w:rsidP="0020241B">
      <w:pPr>
        <w:pStyle w:val="Paragraphedeliste"/>
        <w:numPr>
          <w:ilvl w:val="0"/>
          <w:numId w:val="10"/>
        </w:numPr>
        <w:spacing w:after="0"/>
        <w:rPr>
          <w:rFonts w:ascii="Arial" w:eastAsia="Times New Roman" w:hAnsi="Arial" w:cs="Arial"/>
          <w:color w:val="auto"/>
          <w:szCs w:val="20"/>
          <w:lang w:eastAsia="fr-FR"/>
        </w:rPr>
      </w:pPr>
      <w:r w:rsidRPr="0020241B">
        <w:rPr>
          <w:rFonts w:ascii="Arial" w:eastAsia="Times New Roman" w:hAnsi="Arial" w:cs="Arial"/>
          <w:color w:val="auto"/>
          <w:szCs w:val="20"/>
          <w:lang w:eastAsia="fr-FR"/>
        </w:rPr>
        <w:t xml:space="preserve">Besoin de connaître la rentabilité économique </w:t>
      </w:r>
      <w:r w:rsidR="003B19D0">
        <w:rPr>
          <w:rFonts w:ascii="Arial" w:eastAsia="Times New Roman" w:hAnsi="Arial" w:cs="Arial"/>
          <w:color w:val="auto"/>
          <w:szCs w:val="20"/>
          <w:lang w:eastAsia="fr-FR"/>
        </w:rPr>
        <w:t>–</w:t>
      </w:r>
      <w:r w:rsidRPr="0020241B">
        <w:rPr>
          <w:rFonts w:ascii="Arial" w:eastAsia="Times New Roman" w:hAnsi="Arial" w:cs="Arial"/>
          <w:color w:val="auto"/>
          <w:szCs w:val="20"/>
          <w:lang w:eastAsia="fr-FR"/>
        </w:rPr>
        <w:t xml:space="preserve"> </w:t>
      </w:r>
      <w:r w:rsidR="003B19D0">
        <w:rPr>
          <w:rFonts w:ascii="Arial" w:eastAsia="Times New Roman" w:hAnsi="Arial" w:cs="Arial"/>
          <w:color w:val="auto"/>
          <w:szCs w:val="20"/>
          <w:lang w:eastAsia="fr-FR"/>
        </w:rPr>
        <w:t>souvent difficile compte-tenu du marché immobilier tertiaire rouennais</w:t>
      </w:r>
      <w:r w:rsidRPr="0020241B">
        <w:rPr>
          <w:rFonts w:ascii="Arial" w:eastAsia="Times New Roman" w:hAnsi="Arial" w:cs="Arial"/>
          <w:color w:val="auto"/>
          <w:szCs w:val="20"/>
          <w:lang w:eastAsia="fr-FR"/>
        </w:rPr>
        <w:t xml:space="preserve"> - quel</w:t>
      </w:r>
      <w:r w:rsidR="003B19D0">
        <w:rPr>
          <w:rFonts w:ascii="Arial" w:eastAsia="Times New Roman" w:hAnsi="Arial" w:cs="Arial"/>
          <w:color w:val="auto"/>
          <w:szCs w:val="20"/>
          <w:lang w:eastAsia="fr-FR"/>
        </w:rPr>
        <w:t>s</w:t>
      </w:r>
      <w:r w:rsidRPr="0020241B">
        <w:rPr>
          <w:rFonts w:ascii="Arial" w:eastAsia="Times New Roman" w:hAnsi="Arial" w:cs="Arial"/>
          <w:color w:val="auto"/>
          <w:szCs w:val="20"/>
          <w:lang w:eastAsia="fr-FR"/>
        </w:rPr>
        <w:t xml:space="preserve"> investissement</w:t>
      </w:r>
      <w:r w:rsidR="003B19D0">
        <w:rPr>
          <w:rFonts w:ascii="Arial" w:eastAsia="Times New Roman" w:hAnsi="Arial" w:cs="Arial"/>
          <w:color w:val="auto"/>
          <w:szCs w:val="20"/>
          <w:lang w:eastAsia="fr-FR"/>
        </w:rPr>
        <w:t>s</w:t>
      </w:r>
      <w:r w:rsidRPr="0020241B">
        <w:rPr>
          <w:rFonts w:ascii="Arial" w:eastAsia="Times New Roman" w:hAnsi="Arial" w:cs="Arial"/>
          <w:color w:val="auto"/>
          <w:szCs w:val="20"/>
          <w:lang w:eastAsia="fr-FR"/>
        </w:rPr>
        <w:t xml:space="preserve"> par rapport à quels coûts de maintenance</w:t>
      </w:r>
      <w:r>
        <w:rPr>
          <w:rFonts w:ascii="Arial" w:eastAsia="Times New Roman" w:hAnsi="Arial" w:cs="Arial"/>
          <w:color w:val="auto"/>
          <w:szCs w:val="20"/>
          <w:lang w:eastAsia="fr-FR"/>
        </w:rPr>
        <w:t> ?</w:t>
      </w:r>
    </w:p>
    <w:p w14:paraId="66043A64" w14:textId="77777777" w:rsidR="002443DE" w:rsidRDefault="002443DE" w:rsidP="0020241B">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Travaux en site occupé : perte partielle de revenus</w:t>
      </w:r>
      <w:r w:rsidR="003B19D0">
        <w:rPr>
          <w:rFonts w:ascii="Arial" w:eastAsia="Times New Roman" w:hAnsi="Arial" w:cs="Arial"/>
          <w:color w:val="auto"/>
          <w:szCs w:val="20"/>
          <w:lang w:eastAsia="fr-FR"/>
        </w:rPr>
        <w:t>, enchérissement de la complexité et du coût des travaux et allongement de leur durée.</w:t>
      </w:r>
    </w:p>
    <w:p w14:paraId="4B4106D0" w14:textId="77777777" w:rsidR="0020241B" w:rsidRPr="0020241B" w:rsidRDefault="0020241B" w:rsidP="0020241B">
      <w:pPr>
        <w:pStyle w:val="Paragraphedeliste"/>
        <w:spacing w:after="0"/>
        <w:rPr>
          <w:rFonts w:ascii="Arial" w:eastAsia="Times New Roman" w:hAnsi="Arial" w:cs="Arial"/>
          <w:color w:val="auto"/>
          <w:szCs w:val="20"/>
          <w:lang w:eastAsia="fr-FR"/>
        </w:rPr>
      </w:pPr>
    </w:p>
    <w:p w14:paraId="18AF3667" w14:textId="77777777" w:rsidR="0020241B" w:rsidRPr="0020241B" w:rsidRDefault="0020241B" w:rsidP="0020241B">
      <w:pPr>
        <w:pStyle w:val="Paragraphedeliste"/>
        <w:numPr>
          <w:ilvl w:val="0"/>
          <w:numId w:val="14"/>
        </w:numPr>
        <w:rPr>
          <w:rFonts w:ascii="Arial" w:hAnsi="Arial" w:cs="Arial"/>
          <w:b/>
          <w:szCs w:val="20"/>
        </w:rPr>
      </w:pPr>
      <w:r w:rsidRPr="0020241B">
        <w:rPr>
          <w:rFonts w:ascii="Arial" w:hAnsi="Arial" w:cs="Arial"/>
          <w:b/>
          <w:szCs w:val="20"/>
        </w:rPr>
        <w:t>Complexité</w:t>
      </w:r>
    </w:p>
    <w:p w14:paraId="14C6C2EB" w14:textId="77777777" w:rsidR="0020241B" w:rsidRDefault="0020241B" w:rsidP="0020241B">
      <w:pPr>
        <w:pStyle w:val="Paragraphedeliste"/>
        <w:numPr>
          <w:ilvl w:val="0"/>
          <w:numId w:val="10"/>
        </w:numPr>
        <w:spacing w:after="0"/>
        <w:rPr>
          <w:rFonts w:ascii="Arial" w:eastAsia="Times New Roman" w:hAnsi="Arial" w:cs="Arial"/>
          <w:color w:val="auto"/>
          <w:szCs w:val="20"/>
          <w:lang w:eastAsia="fr-FR"/>
        </w:rPr>
      </w:pPr>
      <w:r w:rsidRPr="0020241B">
        <w:rPr>
          <w:rFonts w:ascii="Arial" w:eastAsia="Times New Roman" w:hAnsi="Arial" w:cs="Arial"/>
          <w:color w:val="auto"/>
          <w:szCs w:val="20"/>
          <w:lang w:eastAsia="fr-FR"/>
        </w:rPr>
        <w:t>Complexité de la rénovation d'un bâtiment tertiaire : coûts,</w:t>
      </w:r>
      <w:r>
        <w:rPr>
          <w:rFonts w:ascii="Arial" w:eastAsia="Times New Roman" w:hAnsi="Arial" w:cs="Arial"/>
          <w:color w:val="auto"/>
          <w:szCs w:val="20"/>
          <w:lang w:eastAsia="fr-FR"/>
        </w:rPr>
        <w:t xml:space="preserve"> contraintes, délais, nuisances…</w:t>
      </w:r>
    </w:p>
    <w:p w14:paraId="28307F60" w14:textId="77777777" w:rsidR="00D4117A" w:rsidRPr="0020241B" w:rsidRDefault="002443DE" w:rsidP="0020241B">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Travaux en site occupé : r</w:t>
      </w:r>
      <w:r w:rsidR="0020241B" w:rsidRPr="0020241B">
        <w:rPr>
          <w:rFonts w:ascii="Arial" w:eastAsia="Times New Roman" w:hAnsi="Arial" w:cs="Arial"/>
          <w:color w:val="auto"/>
          <w:szCs w:val="20"/>
          <w:lang w:eastAsia="fr-FR"/>
        </w:rPr>
        <w:t>elogement des occupants (trouver un système de solidarité entre bailleurs ?)</w:t>
      </w:r>
    </w:p>
    <w:p w14:paraId="67933CB8" w14:textId="6F74711E" w:rsidR="0020241B" w:rsidRDefault="0020241B" w:rsidP="0020241B">
      <w:pPr>
        <w:pStyle w:val="Paragraphedeliste"/>
        <w:numPr>
          <w:ilvl w:val="0"/>
          <w:numId w:val="10"/>
        </w:numPr>
        <w:spacing w:after="0"/>
        <w:rPr>
          <w:rFonts w:ascii="Arial" w:eastAsia="Times New Roman" w:hAnsi="Arial" w:cs="Arial"/>
          <w:color w:val="auto"/>
          <w:szCs w:val="20"/>
          <w:lang w:eastAsia="fr-FR"/>
        </w:rPr>
      </w:pPr>
      <w:r w:rsidRPr="0020241B">
        <w:rPr>
          <w:rFonts w:ascii="Arial" w:eastAsia="Times New Roman" w:hAnsi="Arial" w:cs="Arial"/>
          <w:color w:val="auto"/>
          <w:szCs w:val="20"/>
          <w:lang w:eastAsia="fr-FR"/>
        </w:rPr>
        <w:t xml:space="preserve">Besoin d'accompagnement par architecte et/ </w:t>
      </w:r>
      <w:bookmarkStart w:id="0" w:name="_GoBack"/>
      <w:bookmarkEnd w:id="0"/>
      <w:r w:rsidRPr="0020241B">
        <w:rPr>
          <w:rFonts w:ascii="Arial" w:eastAsia="Times New Roman" w:hAnsi="Arial" w:cs="Arial"/>
          <w:color w:val="auto"/>
          <w:szCs w:val="20"/>
          <w:lang w:eastAsia="fr-FR"/>
        </w:rPr>
        <w:t xml:space="preserve">et/ou ensemblier spécialisé pour la rénovation </w:t>
      </w:r>
    </w:p>
    <w:p w14:paraId="168D5D8D" w14:textId="77777777" w:rsidR="002443DE" w:rsidRPr="0020241B" w:rsidRDefault="002443DE" w:rsidP="0020241B">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lastRenderedPageBreak/>
        <w:t>Mauvais usages des bâtiments rénovés si mauvaise connaissance des équipements mis en place</w:t>
      </w:r>
    </w:p>
    <w:p w14:paraId="484AA39E" w14:textId="637A1DD2" w:rsidR="0020241B" w:rsidRDefault="005C4A9E" w:rsidP="005C4A9E">
      <w:pPr>
        <w:pStyle w:val="Paragraphedeliste"/>
        <w:numPr>
          <w:ilvl w:val="0"/>
          <w:numId w:val="10"/>
        </w:numPr>
        <w:spacing w:after="0"/>
        <w:rPr>
          <w:rFonts w:ascii="Arial" w:eastAsia="Times New Roman" w:hAnsi="Arial" w:cs="Arial"/>
          <w:color w:val="auto"/>
          <w:szCs w:val="20"/>
          <w:lang w:eastAsia="fr-FR"/>
        </w:rPr>
      </w:pPr>
      <w:r w:rsidRPr="005C4A9E">
        <w:rPr>
          <w:rFonts w:ascii="Arial" w:eastAsia="Times New Roman" w:hAnsi="Arial" w:cs="Arial"/>
          <w:color w:val="auto"/>
          <w:szCs w:val="20"/>
          <w:lang w:eastAsia="fr-FR"/>
        </w:rPr>
        <w:t xml:space="preserve">Communes : Seuil de 4500 habitants un peu faible pour enclencher l'accompagnement </w:t>
      </w:r>
      <w:r w:rsidR="00F17335">
        <w:rPr>
          <w:rFonts w:ascii="Arial" w:eastAsia="Times New Roman" w:hAnsi="Arial" w:cs="Arial"/>
          <w:color w:val="auto"/>
          <w:szCs w:val="20"/>
          <w:lang w:eastAsia="fr-FR"/>
        </w:rPr>
        <w:t xml:space="preserve">par les </w:t>
      </w:r>
      <w:r w:rsidRPr="00A130C6">
        <w:rPr>
          <w:rFonts w:ascii="Arial" w:eastAsia="Times New Roman" w:hAnsi="Arial" w:cs="Arial"/>
          <w:color w:val="auto"/>
          <w:szCs w:val="20"/>
          <w:lang w:eastAsia="fr-FR"/>
        </w:rPr>
        <w:t>C</w:t>
      </w:r>
      <w:r w:rsidR="00F17335" w:rsidRPr="00A130C6">
        <w:rPr>
          <w:rFonts w:ascii="Arial" w:eastAsia="Times New Roman" w:hAnsi="Arial" w:cs="Arial"/>
          <w:color w:val="auto"/>
          <w:szCs w:val="20"/>
          <w:lang w:eastAsia="fr-FR"/>
        </w:rPr>
        <w:t xml:space="preserve">onseiller en </w:t>
      </w:r>
      <w:r w:rsidRPr="00A130C6">
        <w:rPr>
          <w:rFonts w:ascii="Arial" w:eastAsia="Times New Roman" w:hAnsi="Arial" w:cs="Arial"/>
          <w:color w:val="auto"/>
          <w:szCs w:val="20"/>
          <w:lang w:eastAsia="fr-FR"/>
        </w:rPr>
        <w:t>E</w:t>
      </w:r>
      <w:r w:rsidR="00F17335" w:rsidRPr="00A130C6">
        <w:rPr>
          <w:rFonts w:ascii="Arial" w:eastAsia="Times New Roman" w:hAnsi="Arial" w:cs="Arial"/>
          <w:color w:val="auto"/>
          <w:szCs w:val="20"/>
          <w:lang w:eastAsia="fr-FR"/>
        </w:rPr>
        <w:t xml:space="preserve">nergie </w:t>
      </w:r>
      <w:r w:rsidRPr="00A130C6">
        <w:rPr>
          <w:rFonts w:ascii="Arial" w:eastAsia="Times New Roman" w:hAnsi="Arial" w:cs="Arial"/>
          <w:color w:val="auto"/>
          <w:szCs w:val="20"/>
          <w:lang w:eastAsia="fr-FR"/>
        </w:rPr>
        <w:t>P</w:t>
      </w:r>
      <w:r w:rsidR="00F17335" w:rsidRPr="00A130C6">
        <w:rPr>
          <w:rFonts w:ascii="Arial" w:eastAsia="Times New Roman" w:hAnsi="Arial" w:cs="Arial"/>
          <w:color w:val="auto"/>
          <w:szCs w:val="20"/>
          <w:lang w:eastAsia="fr-FR"/>
        </w:rPr>
        <w:t>artagé</w:t>
      </w:r>
    </w:p>
    <w:p w14:paraId="5ED6F25B" w14:textId="4A35097A" w:rsidR="00A130C6" w:rsidRDefault="00A130C6" w:rsidP="00A130C6">
      <w:pPr>
        <w:spacing w:after="0"/>
        <w:rPr>
          <w:rFonts w:ascii="Arial" w:eastAsia="Times New Roman" w:hAnsi="Arial" w:cs="Arial"/>
          <w:szCs w:val="20"/>
          <w:lang w:eastAsia="fr-FR"/>
        </w:rPr>
      </w:pPr>
    </w:p>
    <w:p w14:paraId="6FB95E8A" w14:textId="77777777" w:rsidR="00A130C6" w:rsidRPr="00A130C6" w:rsidRDefault="00A130C6" w:rsidP="00A130C6">
      <w:pPr>
        <w:spacing w:after="0"/>
        <w:rPr>
          <w:rFonts w:ascii="Arial" w:eastAsia="Times New Roman" w:hAnsi="Arial" w:cs="Arial"/>
          <w:szCs w:val="20"/>
          <w:lang w:eastAsia="fr-FR"/>
        </w:rPr>
      </w:pPr>
    </w:p>
    <w:p w14:paraId="7273C37B" w14:textId="77777777" w:rsidR="0020241B" w:rsidRPr="002443DE" w:rsidRDefault="0020241B" w:rsidP="002443DE">
      <w:pPr>
        <w:rPr>
          <w:rFonts w:ascii="Arial" w:hAnsi="Arial" w:cs="Arial"/>
          <w:b/>
          <w:sz w:val="24"/>
          <w:szCs w:val="20"/>
        </w:rPr>
      </w:pPr>
      <w:r w:rsidRPr="002443DE">
        <w:rPr>
          <w:rFonts w:ascii="Arial" w:hAnsi="Arial" w:cs="Arial"/>
          <w:b/>
          <w:sz w:val="24"/>
          <w:szCs w:val="20"/>
        </w:rPr>
        <w:t>4/ Quels leviers et quels acteurs mobiliser ?</w:t>
      </w:r>
    </w:p>
    <w:p w14:paraId="5E1F32C7" w14:textId="77777777" w:rsidR="0020241B" w:rsidRPr="002443DE" w:rsidRDefault="0020241B" w:rsidP="002443DE">
      <w:pPr>
        <w:spacing w:after="60"/>
        <w:jc w:val="both"/>
        <w:rPr>
          <w:rFonts w:ascii="Arial" w:hAnsi="Arial" w:cs="Arial"/>
          <w:sz w:val="20"/>
          <w:szCs w:val="20"/>
          <w:lang w:eastAsia="fr-FR"/>
        </w:rPr>
      </w:pPr>
      <w:r w:rsidRPr="002443DE">
        <w:rPr>
          <w:rFonts w:ascii="Arial" w:hAnsi="Arial" w:cs="Arial"/>
          <w:sz w:val="20"/>
          <w:szCs w:val="20"/>
          <w:lang w:eastAsia="fr-FR"/>
        </w:rPr>
        <w:t>Lors de la réunion du 20/09/2018, nous vous proposerons de compléter la liste des freins et de travailler sur les leviers et acteurs à mobiliser. Un thème fera également l’objet d’un approfondissement spécifique : les opérations à tiroir – quelles conditions de faisabilité ?</w:t>
      </w:r>
    </w:p>
    <w:p w14:paraId="6DEBE81D" w14:textId="77777777" w:rsidR="0020241B" w:rsidRPr="002443DE" w:rsidRDefault="0020241B" w:rsidP="002443DE">
      <w:pPr>
        <w:spacing w:after="60"/>
        <w:jc w:val="both"/>
        <w:rPr>
          <w:rFonts w:ascii="Arial" w:hAnsi="Arial" w:cs="Arial"/>
          <w:sz w:val="20"/>
          <w:szCs w:val="20"/>
          <w:lang w:eastAsia="fr-FR"/>
        </w:rPr>
      </w:pPr>
      <w:r w:rsidRPr="002443DE">
        <w:rPr>
          <w:rFonts w:ascii="Arial" w:hAnsi="Arial" w:cs="Arial"/>
          <w:sz w:val="20"/>
          <w:szCs w:val="20"/>
          <w:lang w:eastAsia="fr-FR"/>
        </w:rPr>
        <w:t>Premières pistes de leviers et acteurs :</w:t>
      </w:r>
    </w:p>
    <w:p w14:paraId="0E3488FD" w14:textId="77777777" w:rsidR="002443DE" w:rsidRPr="002443DE" w:rsidRDefault="002443DE" w:rsidP="00D84FD5">
      <w:pPr>
        <w:pStyle w:val="Paragraphedeliste"/>
        <w:numPr>
          <w:ilvl w:val="0"/>
          <w:numId w:val="14"/>
        </w:numPr>
        <w:rPr>
          <w:rFonts w:ascii="Arial" w:hAnsi="Arial" w:cs="Arial"/>
          <w:b/>
          <w:szCs w:val="20"/>
        </w:rPr>
      </w:pPr>
      <w:r w:rsidRPr="00D84FD5">
        <w:rPr>
          <w:rFonts w:ascii="Arial" w:hAnsi="Arial" w:cs="Arial"/>
          <w:b/>
          <w:szCs w:val="20"/>
        </w:rPr>
        <w:t>Les aides financières</w:t>
      </w:r>
    </w:p>
    <w:p w14:paraId="10780D7B" w14:textId="77777777" w:rsidR="002443DE" w:rsidRPr="005C4A9E" w:rsidRDefault="00D84FD5" w:rsidP="005C4A9E">
      <w:pPr>
        <w:pStyle w:val="Paragraphedeliste"/>
        <w:numPr>
          <w:ilvl w:val="0"/>
          <w:numId w:val="10"/>
        </w:numPr>
        <w:spacing w:after="0"/>
        <w:rPr>
          <w:rFonts w:ascii="Arial" w:eastAsia="Times New Roman" w:hAnsi="Arial" w:cs="Arial"/>
          <w:color w:val="auto"/>
          <w:szCs w:val="20"/>
          <w:lang w:eastAsia="fr-FR"/>
        </w:rPr>
      </w:pPr>
      <w:r w:rsidRPr="005C4A9E">
        <w:rPr>
          <w:rFonts w:ascii="Arial" w:eastAsia="Times New Roman" w:hAnsi="Arial" w:cs="Arial"/>
          <w:color w:val="auto"/>
          <w:szCs w:val="20"/>
          <w:lang w:eastAsia="fr-FR"/>
        </w:rPr>
        <w:t>Utiliser les associations de commerçants et le chambres consulaires pour relayer l'information</w:t>
      </w:r>
    </w:p>
    <w:p w14:paraId="68A9EAAB" w14:textId="77777777" w:rsidR="005C4A9E" w:rsidRPr="005C4A9E" w:rsidRDefault="005C4A9E" w:rsidP="005C4A9E">
      <w:pPr>
        <w:pStyle w:val="Paragraphedeliste"/>
        <w:numPr>
          <w:ilvl w:val="0"/>
          <w:numId w:val="10"/>
        </w:numPr>
        <w:spacing w:after="0"/>
        <w:rPr>
          <w:rFonts w:ascii="Arial" w:eastAsia="Times New Roman" w:hAnsi="Arial" w:cs="Arial"/>
          <w:color w:val="auto"/>
          <w:szCs w:val="20"/>
          <w:lang w:eastAsia="fr-FR"/>
        </w:rPr>
      </w:pPr>
      <w:r w:rsidRPr="005C4A9E">
        <w:rPr>
          <w:rFonts w:ascii="Arial" w:eastAsia="Times New Roman" w:hAnsi="Arial" w:cs="Arial"/>
          <w:color w:val="auto"/>
          <w:szCs w:val="20"/>
          <w:lang w:eastAsia="fr-FR"/>
        </w:rPr>
        <w:t>Etat :</w:t>
      </w:r>
      <w:r>
        <w:rPr>
          <w:rFonts w:ascii="Arial" w:eastAsia="Times New Roman" w:hAnsi="Arial" w:cs="Arial"/>
          <w:color w:val="auto"/>
          <w:szCs w:val="20"/>
          <w:lang w:eastAsia="fr-FR"/>
        </w:rPr>
        <w:t xml:space="preserve"> Aide A</w:t>
      </w:r>
      <w:r w:rsidRPr="005C4A9E">
        <w:rPr>
          <w:rFonts w:ascii="Arial" w:eastAsia="Times New Roman" w:hAnsi="Arial" w:cs="Arial"/>
          <w:color w:val="auto"/>
          <w:szCs w:val="20"/>
          <w:lang w:eastAsia="fr-FR"/>
        </w:rPr>
        <w:t>DEME des commerçants/artisans à pérenniser</w:t>
      </w:r>
    </w:p>
    <w:p w14:paraId="599C8ACB" w14:textId="77777777" w:rsidR="005C4A9E" w:rsidRDefault="005C4A9E" w:rsidP="005C4A9E">
      <w:pPr>
        <w:pStyle w:val="Paragraphedeliste"/>
        <w:numPr>
          <w:ilvl w:val="0"/>
          <w:numId w:val="10"/>
        </w:numPr>
        <w:spacing w:after="0"/>
        <w:rPr>
          <w:rFonts w:ascii="Arial" w:eastAsia="Times New Roman" w:hAnsi="Arial" w:cs="Arial"/>
          <w:color w:val="auto"/>
          <w:szCs w:val="20"/>
          <w:lang w:eastAsia="fr-FR"/>
        </w:rPr>
      </w:pPr>
      <w:r w:rsidRPr="005C4A9E">
        <w:rPr>
          <w:rFonts w:ascii="Arial" w:eastAsia="Times New Roman" w:hAnsi="Arial" w:cs="Arial"/>
          <w:color w:val="auto"/>
          <w:szCs w:val="20"/>
          <w:lang w:eastAsia="fr-FR"/>
        </w:rPr>
        <w:t xml:space="preserve">Région : favoriser les rénovations de bâtiments tertiaires </w:t>
      </w:r>
      <w:r w:rsidR="003B19D0">
        <w:rPr>
          <w:rFonts w:ascii="Arial" w:eastAsia="Times New Roman" w:hAnsi="Arial" w:cs="Arial"/>
          <w:color w:val="auto"/>
          <w:szCs w:val="20"/>
          <w:lang w:eastAsia="fr-FR"/>
        </w:rPr>
        <w:t xml:space="preserve">via </w:t>
      </w:r>
      <w:r w:rsidR="003B04A1">
        <w:rPr>
          <w:rFonts w:ascii="Arial" w:eastAsia="Times New Roman" w:hAnsi="Arial" w:cs="Arial"/>
          <w:color w:val="auto"/>
          <w:szCs w:val="20"/>
          <w:lang w:eastAsia="fr-FR"/>
        </w:rPr>
        <w:t>les aides de l'ADN</w:t>
      </w:r>
    </w:p>
    <w:p w14:paraId="6585846E" w14:textId="77777777" w:rsidR="00F17335" w:rsidRDefault="00F17335"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Communiquer sur les aides existants et les mécanismes financiers disponibles (Certificat d’économie d’énergie, ...)</w:t>
      </w:r>
    </w:p>
    <w:p w14:paraId="4E36655F" w14:textId="77777777" w:rsidR="003B04A1" w:rsidRPr="005C4A9E" w:rsidRDefault="003B04A1"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w:t>
      </w:r>
    </w:p>
    <w:p w14:paraId="17DBDF8E" w14:textId="77777777" w:rsidR="005C4A9E" w:rsidRPr="005C4A9E" w:rsidRDefault="005C4A9E" w:rsidP="005C4A9E">
      <w:pPr>
        <w:pStyle w:val="Paragraphedeliste"/>
        <w:spacing w:after="0"/>
        <w:rPr>
          <w:rFonts w:ascii="Arial" w:eastAsia="Times New Roman" w:hAnsi="Arial" w:cs="Arial"/>
          <w:color w:val="auto"/>
          <w:szCs w:val="20"/>
          <w:lang w:eastAsia="fr-FR"/>
        </w:rPr>
      </w:pPr>
    </w:p>
    <w:p w14:paraId="691C0F98" w14:textId="77777777" w:rsidR="005C4A9E" w:rsidRPr="00D84FD5" w:rsidRDefault="005C4A9E" w:rsidP="005C4A9E">
      <w:pPr>
        <w:pStyle w:val="Paragraphedeliste"/>
        <w:numPr>
          <w:ilvl w:val="0"/>
          <w:numId w:val="14"/>
        </w:numPr>
        <w:rPr>
          <w:rFonts w:ascii="Arial" w:hAnsi="Arial" w:cs="Arial"/>
          <w:b/>
          <w:szCs w:val="20"/>
        </w:rPr>
      </w:pPr>
      <w:r w:rsidRPr="00D84FD5">
        <w:rPr>
          <w:rFonts w:ascii="Arial" w:hAnsi="Arial" w:cs="Arial"/>
          <w:b/>
          <w:szCs w:val="20"/>
        </w:rPr>
        <w:t>Motiver le</w:t>
      </w:r>
      <w:r>
        <w:rPr>
          <w:rFonts w:ascii="Arial" w:hAnsi="Arial" w:cs="Arial"/>
          <w:b/>
          <w:szCs w:val="20"/>
        </w:rPr>
        <w:t>s</w:t>
      </w:r>
      <w:r w:rsidRPr="00D84FD5">
        <w:rPr>
          <w:rFonts w:ascii="Arial" w:hAnsi="Arial" w:cs="Arial"/>
          <w:b/>
          <w:szCs w:val="20"/>
        </w:rPr>
        <w:t xml:space="preserve"> propriétaire</w:t>
      </w:r>
      <w:r>
        <w:rPr>
          <w:rFonts w:ascii="Arial" w:hAnsi="Arial" w:cs="Arial"/>
          <w:b/>
          <w:szCs w:val="20"/>
        </w:rPr>
        <w:t>s</w:t>
      </w:r>
    </w:p>
    <w:p w14:paraId="748F1F38" w14:textId="77777777" w:rsidR="005C4A9E" w:rsidRDefault="005C4A9E" w:rsidP="005C4A9E">
      <w:pPr>
        <w:pStyle w:val="Paragraphedeliste"/>
        <w:numPr>
          <w:ilvl w:val="0"/>
          <w:numId w:val="10"/>
        </w:numPr>
        <w:spacing w:after="0"/>
        <w:rPr>
          <w:rFonts w:ascii="Arial" w:eastAsia="Times New Roman" w:hAnsi="Arial" w:cs="Arial"/>
          <w:color w:val="auto"/>
          <w:szCs w:val="20"/>
          <w:lang w:eastAsia="fr-FR"/>
        </w:rPr>
      </w:pPr>
      <w:r w:rsidRPr="005C4A9E">
        <w:rPr>
          <w:rFonts w:ascii="Arial" w:eastAsia="Times New Roman" w:hAnsi="Arial" w:cs="Arial"/>
          <w:color w:val="auto"/>
          <w:szCs w:val="20"/>
          <w:lang w:eastAsia="fr-FR"/>
        </w:rPr>
        <w:t>Secteur public : Les cibles principales se situent sur l’administration publique, les établissements d’enseignement (l’ensemble des écoles primaires représente le plus fort potentiel de rénovation en comparaison aux établissements secondaires et aux universités), les hôpitaux et les gymnases.</w:t>
      </w:r>
    </w:p>
    <w:p w14:paraId="31ADA1DA" w14:textId="77777777" w:rsidR="005C4A9E" w:rsidRPr="005C4A9E" w:rsidRDefault="005C4A9E" w:rsidP="005C4A9E">
      <w:pPr>
        <w:pStyle w:val="Paragraphedeliste"/>
        <w:numPr>
          <w:ilvl w:val="0"/>
          <w:numId w:val="10"/>
        </w:numPr>
        <w:spacing w:after="0"/>
        <w:rPr>
          <w:rFonts w:ascii="Arial" w:eastAsia="Times New Roman" w:hAnsi="Arial" w:cs="Arial"/>
          <w:color w:val="auto"/>
          <w:szCs w:val="20"/>
          <w:lang w:eastAsia="fr-FR"/>
        </w:rPr>
      </w:pPr>
      <w:r w:rsidRPr="005C4A9E">
        <w:rPr>
          <w:rFonts w:ascii="Arial" w:eastAsia="Times New Roman" w:hAnsi="Arial" w:cs="Arial"/>
          <w:color w:val="auto"/>
          <w:szCs w:val="20"/>
          <w:lang w:eastAsia="fr-FR"/>
        </w:rPr>
        <w:t>Définir le moment opportun pour engager la discussion sur des rénovations : en cas de renouvellement de bail ou à l’occasion d’un changement d’équipements de chauffage par exemple</w:t>
      </w:r>
    </w:p>
    <w:p w14:paraId="6D27016F" w14:textId="77777777" w:rsidR="005C4A9E" w:rsidRDefault="005C4A9E" w:rsidP="005C4A9E">
      <w:pPr>
        <w:pStyle w:val="Paragraphedeliste"/>
        <w:numPr>
          <w:ilvl w:val="0"/>
          <w:numId w:val="10"/>
        </w:numPr>
        <w:spacing w:after="0"/>
        <w:rPr>
          <w:rFonts w:ascii="Arial" w:eastAsia="Times New Roman" w:hAnsi="Arial" w:cs="Arial"/>
          <w:color w:val="auto"/>
          <w:szCs w:val="20"/>
          <w:lang w:eastAsia="fr-FR"/>
        </w:rPr>
      </w:pPr>
      <w:r w:rsidRPr="005C4A9E">
        <w:rPr>
          <w:rFonts w:ascii="Arial" w:eastAsia="Times New Roman" w:hAnsi="Arial" w:cs="Arial"/>
          <w:color w:val="auto"/>
          <w:szCs w:val="20"/>
          <w:lang w:eastAsia="fr-FR"/>
        </w:rPr>
        <w:t>Pour les commerçants, favoriser les travaux couplés à ceux de mise</w:t>
      </w:r>
      <w:r w:rsidR="003B04A1">
        <w:rPr>
          <w:rFonts w:ascii="Arial" w:eastAsia="Times New Roman" w:hAnsi="Arial" w:cs="Arial"/>
          <w:color w:val="auto"/>
          <w:szCs w:val="20"/>
          <w:lang w:eastAsia="fr-FR"/>
        </w:rPr>
        <w:t xml:space="preserve"> aux normes d’accessibilité PMR</w:t>
      </w:r>
    </w:p>
    <w:p w14:paraId="0C6EE5FB" w14:textId="77777777" w:rsidR="003B04A1" w:rsidRPr="005C4A9E" w:rsidRDefault="003B04A1"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w:t>
      </w:r>
    </w:p>
    <w:p w14:paraId="15797BF8" w14:textId="77777777" w:rsidR="005C4A9E" w:rsidRDefault="005C4A9E" w:rsidP="005C4A9E">
      <w:pPr>
        <w:spacing w:after="0"/>
        <w:rPr>
          <w:rFonts w:ascii="Arial" w:eastAsia="Times New Roman" w:hAnsi="Arial" w:cs="Arial"/>
          <w:szCs w:val="20"/>
          <w:lang w:eastAsia="fr-FR"/>
        </w:rPr>
      </w:pPr>
    </w:p>
    <w:p w14:paraId="70958BE4" w14:textId="77777777" w:rsidR="005C4A9E" w:rsidRPr="00D84FD5" w:rsidRDefault="005C4A9E" w:rsidP="005C4A9E">
      <w:pPr>
        <w:pStyle w:val="Paragraphedeliste"/>
        <w:numPr>
          <w:ilvl w:val="0"/>
          <w:numId w:val="14"/>
        </w:numPr>
        <w:rPr>
          <w:rFonts w:ascii="Arial" w:hAnsi="Arial" w:cs="Arial"/>
          <w:b/>
          <w:szCs w:val="20"/>
        </w:rPr>
      </w:pPr>
      <w:r w:rsidRPr="00D84FD5">
        <w:rPr>
          <w:rFonts w:ascii="Arial" w:hAnsi="Arial" w:cs="Arial"/>
          <w:b/>
          <w:szCs w:val="20"/>
        </w:rPr>
        <w:t>Bilan financier</w:t>
      </w:r>
    </w:p>
    <w:p w14:paraId="3424AFE0" w14:textId="77777777" w:rsidR="005C4A9E" w:rsidRDefault="005C4A9E" w:rsidP="005C4A9E">
      <w:pPr>
        <w:pStyle w:val="Paragraphedeliste"/>
        <w:numPr>
          <w:ilvl w:val="0"/>
          <w:numId w:val="10"/>
        </w:numPr>
        <w:spacing w:after="0"/>
        <w:rPr>
          <w:rFonts w:ascii="Arial" w:eastAsia="Times New Roman" w:hAnsi="Arial" w:cs="Arial"/>
          <w:color w:val="auto"/>
          <w:szCs w:val="20"/>
          <w:lang w:eastAsia="fr-FR"/>
        </w:rPr>
      </w:pPr>
      <w:r w:rsidRPr="005C4A9E">
        <w:rPr>
          <w:rFonts w:ascii="Arial" w:eastAsia="Times New Roman" w:hAnsi="Arial" w:cs="Arial"/>
          <w:color w:val="auto"/>
          <w:szCs w:val="20"/>
          <w:lang w:eastAsia="fr-FR"/>
        </w:rPr>
        <w:t>Bénéficier des retours d'expérience</w:t>
      </w:r>
    </w:p>
    <w:p w14:paraId="7E7BFC90" w14:textId="77777777" w:rsidR="003B04A1" w:rsidRPr="005C4A9E" w:rsidRDefault="003B04A1"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w:t>
      </w:r>
    </w:p>
    <w:p w14:paraId="7595187F" w14:textId="77777777" w:rsidR="005C4A9E" w:rsidRDefault="005C4A9E" w:rsidP="005C4A9E">
      <w:pPr>
        <w:spacing w:after="0"/>
        <w:rPr>
          <w:rFonts w:ascii="Arial" w:eastAsia="Times New Roman" w:hAnsi="Arial" w:cs="Arial"/>
          <w:szCs w:val="20"/>
          <w:lang w:eastAsia="fr-FR"/>
        </w:rPr>
      </w:pPr>
    </w:p>
    <w:p w14:paraId="73D9A776" w14:textId="77777777" w:rsidR="005C4A9E" w:rsidRPr="0020241B" w:rsidRDefault="005C4A9E" w:rsidP="005C4A9E">
      <w:pPr>
        <w:pStyle w:val="Paragraphedeliste"/>
        <w:numPr>
          <w:ilvl w:val="0"/>
          <w:numId w:val="14"/>
        </w:numPr>
        <w:rPr>
          <w:rFonts w:ascii="Arial" w:hAnsi="Arial" w:cs="Arial"/>
          <w:b/>
          <w:szCs w:val="20"/>
        </w:rPr>
      </w:pPr>
      <w:r w:rsidRPr="0020241B">
        <w:rPr>
          <w:rFonts w:ascii="Arial" w:hAnsi="Arial" w:cs="Arial"/>
          <w:b/>
          <w:szCs w:val="20"/>
        </w:rPr>
        <w:t>Complexité</w:t>
      </w:r>
    </w:p>
    <w:p w14:paraId="7FFA4649" w14:textId="77777777" w:rsidR="002443DE" w:rsidRPr="005C4A9E" w:rsidRDefault="002443DE" w:rsidP="005C4A9E">
      <w:pPr>
        <w:pStyle w:val="Paragraphedeliste"/>
        <w:numPr>
          <w:ilvl w:val="0"/>
          <w:numId w:val="10"/>
        </w:numPr>
        <w:spacing w:after="0"/>
        <w:rPr>
          <w:rFonts w:ascii="Arial" w:eastAsia="Times New Roman" w:hAnsi="Arial" w:cs="Arial"/>
          <w:color w:val="auto"/>
          <w:szCs w:val="20"/>
          <w:lang w:eastAsia="fr-FR"/>
        </w:rPr>
      </w:pPr>
      <w:r w:rsidRPr="005C4A9E">
        <w:rPr>
          <w:rFonts w:ascii="Arial" w:eastAsia="Times New Roman" w:hAnsi="Arial" w:cs="Arial"/>
          <w:color w:val="auto"/>
          <w:szCs w:val="20"/>
          <w:lang w:eastAsia="fr-FR"/>
        </w:rPr>
        <w:t>Le c</w:t>
      </w:r>
      <w:r w:rsidR="00D84FD5" w:rsidRPr="005C4A9E">
        <w:rPr>
          <w:rFonts w:ascii="Arial" w:eastAsia="Times New Roman" w:hAnsi="Arial" w:cs="Arial"/>
          <w:color w:val="auto"/>
          <w:szCs w:val="20"/>
          <w:lang w:eastAsia="fr-FR"/>
        </w:rPr>
        <w:t>hallenge peut être un bon outil pour changer les usages dans les bâtiments (ex CUBE2020)</w:t>
      </w:r>
    </w:p>
    <w:p w14:paraId="3F67586E" w14:textId="77777777" w:rsidR="00D84FD5" w:rsidRPr="005C4A9E" w:rsidRDefault="005C4A9E"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F</w:t>
      </w:r>
      <w:r w:rsidRPr="005C4A9E">
        <w:rPr>
          <w:rFonts w:ascii="Arial" w:eastAsia="Times New Roman" w:hAnsi="Arial" w:cs="Arial"/>
          <w:color w:val="auto"/>
          <w:szCs w:val="20"/>
          <w:lang w:eastAsia="fr-FR"/>
        </w:rPr>
        <w:t>aciliter les opérations à tiroir, nécessaires aux réhabilitations lourdes</w:t>
      </w:r>
    </w:p>
    <w:p w14:paraId="7AB83BD0" w14:textId="1AF225BB" w:rsidR="005C4A9E" w:rsidRPr="00A130C6" w:rsidRDefault="002443DE" w:rsidP="005C4A9E">
      <w:pPr>
        <w:pStyle w:val="Paragraphedeliste"/>
        <w:numPr>
          <w:ilvl w:val="0"/>
          <w:numId w:val="10"/>
        </w:numPr>
        <w:spacing w:after="0"/>
        <w:rPr>
          <w:rFonts w:ascii="Arial" w:eastAsia="Times New Roman" w:hAnsi="Arial" w:cs="Arial"/>
          <w:color w:val="auto"/>
          <w:szCs w:val="20"/>
          <w:lang w:eastAsia="fr-FR"/>
        </w:rPr>
      </w:pPr>
      <w:r w:rsidRPr="00A130C6">
        <w:rPr>
          <w:rFonts w:ascii="Arial" w:eastAsia="Times New Roman" w:hAnsi="Arial" w:cs="Arial"/>
          <w:color w:val="auto"/>
          <w:szCs w:val="20"/>
          <w:lang w:eastAsia="fr-FR"/>
        </w:rPr>
        <w:t>Renforce</w:t>
      </w:r>
      <w:r w:rsidR="00F17335" w:rsidRPr="00A130C6">
        <w:rPr>
          <w:rFonts w:ascii="Arial" w:eastAsia="Times New Roman" w:hAnsi="Arial" w:cs="Arial"/>
          <w:color w:val="auto"/>
          <w:szCs w:val="20"/>
          <w:lang w:eastAsia="fr-FR"/>
        </w:rPr>
        <w:t>r</w:t>
      </w:r>
      <w:r w:rsidRPr="00A130C6">
        <w:rPr>
          <w:rFonts w:ascii="Arial" w:eastAsia="Times New Roman" w:hAnsi="Arial" w:cs="Arial"/>
          <w:color w:val="auto"/>
          <w:szCs w:val="20"/>
          <w:lang w:eastAsia="fr-FR"/>
        </w:rPr>
        <w:t xml:space="preserve"> </w:t>
      </w:r>
      <w:r w:rsidR="00F17335" w:rsidRPr="00A130C6">
        <w:rPr>
          <w:rFonts w:ascii="Arial" w:eastAsia="Times New Roman" w:hAnsi="Arial" w:cs="Arial"/>
          <w:color w:val="auto"/>
          <w:szCs w:val="20"/>
          <w:lang w:eastAsia="fr-FR"/>
        </w:rPr>
        <w:t>l</w:t>
      </w:r>
      <w:r w:rsidRPr="00A130C6">
        <w:rPr>
          <w:rFonts w:ascii="Arial" w:eastAsia="Times New Roman" w:hAnsi="Arial" w:cs="Arial"/>
          <w:color w:val="auto"/>
          <w:szCs w:val="20"/>
          <w:lang w:eastAsia="fr-FR"/>
        </w:rPr>
        <w:t xml:space="preserve">a mission </w:t>
      </w:r>
      <w:r w:rsidR="00F17335" w:rsidRPr="00A130C6">
        <w:rPr>
          <w:rFonts w:ascii="Arial" w:eastAsia="Times New Roman" w:hAnsi="Arial" w:cs="Arial"/>
          <w:color w:val="auto"/>
          <w:szCs w:val="20"/>
          <w:lang w:eastAsia="fr-FR"/>
        </w:rPr>
        <w:t xml:space="preserve">des </w:t>
      </w:r>
      <w:r w:rsidRPr="00A130C6">
        <w:rPr>
          <w:rFonts w:ascii="Arial" w:eastAsia="Times New Roman" w:hAnsi="Arial" w:cs="Arial"/>
          <w:color w:val="auto"/>
          <w:szCs w:val="20"/>
          <w:lang w:eastAsia="fr-FR"/>
        </w:rPr>
        <w:t>C</w:t>
      </w:r>
      <w:r w:rsidR="00F17335" w:rsidRPr="00A130C6">
        <w:rPr>
          <w:rFonts w:ascii="Arial" w:eastAsia="Times New Roman" w:hAnsi="Arial" w:cs="Arial"/>
          <w:color w:val="auto"/>
          <w:szCs w:val="20"/>
          <w:lang w:eastAsia="fr-FR"/>
        </w:rPr>
        <w:t xml:space="preserve">onseillers en </w:t>
      </w:r>
      <w:r w:rsidRPr="00A130C6">
        <w:rPr>
          <w:rFonts w:ascii="Arial" w:eastAsia="Times New Roman" w:hAnsi="Arial" w:cs="Arial"/>
          <w:color w:val="auto"/>
          <w:szCs w:val="20"/>
          <w:lang w:eastAsia="fr-FR"/>
        </w:rPr>
        <w:t>E</w:t>
      </w:r>
      <w:r w:rsidR="00F17335" w:rsidRPr="00A130C6">
        <w:rPr>
          <w:rFonts w:ascii="Arial" w:eastAsia="Times New Roman" w:hAnsi="Arial" w:cs="Arial"/>
          <w:color w:val="auto"/>
          <w:szCs w:val="20"/>
          <w:lang w:eastAsia="fr-FR"/>
        </w:rPr>
        <w:t xml:space="preserve">nergie </w:t>
      </w:r>
      <w:r w:rsidRPr="00A130C6">
        <w:rPr>
          <w:rFonts w:ascii="Arial" w:eastAsia="Times New Roman" w:hAnsi="Arial" w:cs="Arial"/>
          <w:color w:val="auto"/>
          <w:szCs w:val="20"/>
          <w:lang w:eastAsia="fr-FR"/>
        </w:rPr>
        <w:t>P</w:t>
      </w:r>
      <w:r w:rsidR="00F17335" w:rsidRPr="00A130C6">
        <w:rPr>
          <w:rFonts w:ascii="Arial" w:eastAsia="Times New Roman" w:hAnsi="Arial" w:cs="Arial"/>
          <w:color w:val="auto"/>
          <w:szCs w:val="20"/>
          <w:lang w:eastAsia="fr-FR"/>
        </w:rPr>
        <w:t>artagé</w:t>
      </w:r>
    </w:p>
    <w:p w14:paraId="08DBA230" w14:textId="77777777" w:rsidR="005C4A9E" w:rsidRPr="005C4A9E" w:rsidRDefault="002443DE" w:rsidP="005C4A9E">
      <w:pPr>
        <w:pStyle w:val="Paragraphedeliste"/>
        <w:numPr>
          <w:ilvl w:val="0"/>
          <w:numId w:val="10"/>
        </w:numPr>
        <w:spacing w:after="0"/>
        <w:rPr>
          <w:rFonts w:ascii="Arial" w:eastAsia="Times New Roman" w:hAnsi="Arial" w:cs="Arial"/>
          <w:color w:val="auto"/>
          <w:szCs w:val="20"/>
          <w:lang w:eastAsia="fr-FR"/>
        </w:rPr>
      </w:pPr>
      <w:r w:rsidRPr="005C4A9E">
        <w:rPr>
          <w:rFonts w:ascii="Arial" w:eastAsia="Times New Roman" w:hAnsi="Arial" w:cs="Arial"/>
          <w:color w:val="auto"/>
          <w:szCs w:val="20"/>
          <w:lang w:eastAsia="fr-FR"/>
        </w:rPr>
        <w:t xml:space="preserve">Besoin d'une assistance et d'une expertise pour accompagner les Maires dans l'élaboration des nouveaux projets </w:t>
      </w:r>
    </w:p>
    <w:p w14:paraId="6CE9B638" w14:textId="77777777" w:rsidR="002443DE" w:rsidRDefault="005C4A9E" w:rsidP="005C4A9E">
      <w:pPr>
        <w:pStyle w:val="Paragraphedeliste"/>
        <w:numPr>
          <w:ilvl w:val="0"/>
          <w:numId w:val="10"/>
        </w:numPr>
        <w:spacing w:after="0"/>
        <w:rPr>
          <w:rFonts w:ascii="Arial" w:eastAsia="Times New Roman" w:hAnsi="Arial" w:cs="Arial"/>
          <w:color w:val="auto"/>
          <w:szCs w:val="20"/>
          <w:lang w:eastAsia="fr-FR"/>
        </w:rPr>
      </w:pPr>
      <w:r w:rsidRPr="005C4A9E">
        <w:rPr>
          <w:rFonts w:ascii="Arial" w:eastAsia="Times New Roman" w:hAnsi="Arial" w:cs="Arial"/>
          <w:color w:val="auto"/>
          <w:szCs w:val="20"/>
          <w:lang w:eastAsia="fr-FR"/>
        </w:rPr>
        <w:t>La</w:t>
      </w:r>
      <w:r w:rsidR="002443DE" w:rsidRPr="005C4A9E">
        <w:rPr>
          <w:rFonts w:ascii="Arial" w:eastAsia="Times New Roman" w:hAnsi="Arial" w:cs="Arial"/>
          <w:color w:val="auto"/>
          <w:szCs w:val="20"/>
          <w:lang w:eastAsia="fr-FR"/>
        </w:rPr>
        <w:t xml:space="preserve">ncement d'un programme métropolitain de formation des agents techniques municipaux pour assurer leur montée en compétences </w:t>
      </w:r>
    </w:p>
    <w:p w14:paraId="5D0077AE" w14:textId="77777777" w:rsidR="005C4A9E" w:rsidRPr="005C4A9E" w:rsidRDefault="005C4A9E"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w:t>
      </w:r>
    </w:p>
    <w:p w14:paraId="75FC396E" w14:textId="64E90253" w:rsidR="00462867" w:rsidRDefault="00462867" w:rsidP="00462867"/>
    <w:p w14:paraId="5A0B0DF5" w14:textId="0E90ABDB" w:rsidR="00A130C6" w:rsidRDefault="00A130C6" w:rsidP="00462867"/>
    <w:p w14:paraId="5F1DBBA3" w14:textId="0A24BF5C" w:rsidR="00A130C6" w:rsidRPr="00A130C6" w:rsidRDefault="00A130C6" w:rsidP="00A130C6">
      <w:pPr>
        <w:jc w:val="right"/>
        <w:rPr>
          <w:rFonts w:ascii="Arial" w:hAnsi="Arial" w:cs="Arial"/>
          <w:sz w:val="16"/>
        </w:rPr>
      </w:pPr>
      <w:r w:rsidRPr="00A130C6">
        <w:rPr>
          <w:rFonts w:ascii="Arial" w:hAnsi="Arial" w:cs="Arial"/>
          <w:sz w:val="16"/>
        </w:rPr>
        <w:t>Version du 14/09/2018</w:t>
      </w:r>
    </w:p>
    <w:sectPr w:rsidR="00A130C6" w:rsidRPr="00A130C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BAD0F" w14:textId="77777777" w:rsidR="00AD0D46" w:rsidRDefault="00AD0D46" w:rsidP="002443DE">
      <w:pPr>
        <w:spacing w:after="0" w:line="240" w:lineRule="auto"/>
      </w:pPr>
      <w:r>
        <w:separator/>
      </w:r>
    </w:p>
  </w:endnote>
  <w:endnote w:type="continuationSeparator" w:id="0">
    <w:p w14:paraId="7F95C606" w14:textId="77777777" w:rsidR="00AD0D46" w:rsidRDefault="00AD0D46" w:rsidP="0024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axOT-Regular">
    <w:altName w:val="DaxOT-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949033"/>
      <w:docPartObj>
        <w:docPartGallery w:val="Page Numbers (Bottom of Page)"/>
        <w:docPartUnique/>
      </w:docPartObj>
    </w:sdtPr>
    <w:sdtEndPr>
      <w:rPr>
        <w:rFonts w:ascii="Arial" w:hAnsi="Arial" w:cs="Arial"/>
        <w:sz w:val="18"/>
      </w:rPr>
    </w:sdtEndPr>
    <w:sdtContent>
      <w:p w14:paraId="1B1300CB" w14:textId="77777777" w:rsidR="00A60EE5" w:rsidRDefault="00A60EE5">
        <w:pPr>
          <w:pStyle w:val="Pieddepage"/>
          <w:jc w:val="center"/>
        </w:pPr>
      </w:p>
      <w:p w14:paraId="43122404" w14:textId="360F9AC8" w:rsidR="00A60EE5" w:rsidRDefault="00437C91">
        <w:pPr>
          <w:pStyle w:val="Pieddepage"/>
          <w:jc w:val="center"/>
          <w:rPr>
            <w:rFonts w:ascii="Arial" w:hAnsi="Arial" w:cs="Arial"/>
            <w:sz w:val="18"/>
          </w:rPr>
        </w:pPr>
        <w:r w:rsidRPr="00A60EE5">
          <w:rPr>
            <w:rFonts w:ascii="Arial" w:hAnsi="Arial" w:cs="Arial"/>
            <w:sz w:val="18"/>
          </w:rPr>
          <w:fldChar w:fldCharType="begin"/>
        </w:r>
        <w:r w:rsidRPr="00A60EE5">
          <w:rPr>
            <w:rFonts w:ascii="Arial" w:hAnsi="Arial" w:cs="Arial"/>
            <w:sz w:val="18"/>
          </w:rPr>
          <w:instrText>PAGE   \* MERGEFORMAT</w:instrText>
        </w:r>
        <w:r w:rsidRPr="00A60EE5">
          <w:rPr>
            <w:rFonts w:ascii="Arial" w:hAnsi="Arial" w:cs="Arial"/>
            <w:sz w:val="18"/>
          </w:rPr>
          <w:fldChar w:fldCharType="separate"/>
        </w:r>
        <w:r w:rsidR="00A130C6">
          <w:rPr>
            <w:rFonts w:ascii="Arial" w:hAnsi="Arial" w:cs="Arial"/>
            <w:noProof/>
            <w:sz w:val="18"/>
          </w:rPr>
          <w:t>3</w:t>
        </w:r>
        <w:r w:rsidRPr="00A60EE5">
          <w:rPr>
            <w:rFonts w:ascii="Arial" w:hAnsi="Arial" w:cs="Arial"/>
            <w:sz w:val="18"/>
          </w:rPr>
          <w:fldChar w:fldCharType="end"/>
        </w:r>
      </w:p>
      <w:p w14:paraId="29FC971B" w14:textId="77777777" w:rsidR="00437C91" w:rsidRPr="002508D4" w:rsidRDefault="00A60EE5" w:rsidP="002508D4">
        <w:pPr>
          <w:pStyle w:val="Pieddepage"/>
          <w:jc w:val="center"/>
          <w:rPr>
            <w:rFonts w:ascii="Arial" w:hAnsi="Arial" w:cs="Arial"/>
            <w:sz w:val="18"/>
          </w:rPr>
        </w:pPr>
        <w:r w:rsidRPr="00A60EE5">
          <w:rPr>
            <w:rFonts w:ascii="Arial" w:hAnsi="Arial" w:cs="Arial"/>
            <w:noProof/>
            <w:sz w:val="18"/>
            <w:lang w:eastAsia="fr-FR"/>
          </w:rPr>
          <w:drawing>
            <wp:inline distT="0" distB="0" distL="0" distR="0" wp14:anchorId="308592DA" wp14:editId="0F5F72CA">
              <wp:extent cx="1935480" cy="1040918"/>
              <wp:effectExtent l="0" t="0" r="7620" b="6985"/>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rotWithShape="1">
                      <a:blip r:embed="rId1"/>
                      <a:srcRect t="50553" r="35877"/>
                      <a:stretch/>
                    </pic:blipFill>
                    <pic:spPr>
                      <a:xfrm>
                        <a:off x="0" y="0"/>
                        <a:ext cx="1960716" cy="1054490"/>
                      </a:xfrm>
                      <a:prstGeom prst="rect">
                        <a:avLst/>
                      </a:prstGeom>
                    </pic:spPr>
                  </pic:pic>
                </a:graphicData>
              </a:graphic>
            </wp:inline>
          </w:drawing>
        </w:r>
        <w:r w:rsidR="002508D4" w:rsidRPr="002508D4">
          <w:rPr>
            <w:rFonts w:ascii="Arial" w:hAnsi="Arial" w:cs="Arial"/>
            <w:noProof/>
            <w:sz w:val="18"/>
            <w:lang w:eastAsia="fr-FR"/>
          </w:rPr>
          <w:drawing>
            <wp:inline distT="0" distB="0" distL="0" distR="0" wp14:anchorId="5BC36EB2" wp14:editId="737A8F28">
              <wp:extent cx="1790700" cy="658154"/>
              <wp:effectExtent l="0" t="0" r="0" b="889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rotWithShape="1">
                      <a:blip r:embed="rId2"/>
                      <a:srcRect l="406"/>
                      <a:stretch/>
                    </pic:blipFill>
                    <pic:spPr>
                      <a:xfrm>
                        <a:off x="0" y="0"/>
                        <a:ext cx="1815149" cy="66714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1D7BD" w14:textId="77777777" w:rsidR="00AD0D46" w:rsidRDefault="00AD0D46" w:rsidP="002443DE">
      <w:pPr>
        <w:spacing w:after="0" w:line="240" w:lineRule="auto"/>
      </w:pPr>
      <w:r>
        <w:separator/>
      </w:r>
    </w:p>
  </w:footnote>
  <w:footnote w:type="continuationSeparator" w:id="0">
    <w:p w14:paraId="0A7CB586" w14:textId="77777777" w:rsidR="00AD0D46" w:rsidRDefault="00AD0D46" w:rsidP="00244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7166B" w14:textId="77777777" w:rsidR="00A60EE5" w:rsidRDefault="00A60EE5" w:rsidP="002508D4">
    <w:pPr>
      <w:pStyle w:val="En-tte"/>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C745A"/>
    <w:multiLevelType w:val="hybridMultilevel"/>
    <w:tmpl w:val="9B4082DA"/>
    <w:lvl w:ilvl="0" w:tplc="96CA3B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344FC"/>
    <w:multiLevelType w:val="hybridMultilevel"/>
    <w:tmpl w:val="8D266B5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26D7AFB"/>
    <w:multiLevelType w:val="hybridMultilevel"/>
    <w:tmpl w:val="886621D6"/>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433EB9"/>
    <w:multiLevelType w:val="hybridMultilevel"/>
    <w:tmpl w:val="079A15A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A943C03"/>
    <w:multiLevelType w:val="hybridMultilevel"/>
    <w:tmpl w:val="108C4B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C36AE4"/>
    <w:multiLevelType w:val="hybridMultilevel"/>
    <w:tmpl w:val="825CA938"/>
    <w:lvl w:ilvl="0" w:tplc="33C209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363DC5"/>
    <w:multiLevelType w:val="hybridMultilevel"/>
    <w:tmpl w:val="9E22217C"/>
    <w:lvl w:ilvl="0" w:tplc="09182B6E">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BB461D"/>
    <w:multiLevelType w:val="hybridMultilevel"/>
    <w:tmpl w:val="751EA430"/>
    <w:lvl w:ilvl="0" w:tplc="C3DC7E82">
      <w:start w:val="1"/>
      <w:numFmt w:val="bullet"/>
      <w:lvlText w:val=""/>
      <w:lvlJc w:val="left"/>
      <w:pPr>
        <w:ind w:left="720" w:hanging="360"/>
      </w:pPr>
      <w:rPr>
        <w:rFonts w:ascii="Wingdings 3" w:hAnsi="Wingdings 3" w:hint="default"/>
        <w:sz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650D7A"/>
    <w:multiLevelType w:val="hybridMultilevel"/>
    <w:tmpl w:val="25DA9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EB71E7"/>
    <w:multiLevelType w:val="hybridMultilevel"/>
    <w:tmpl w:val="E9DAD8C4"/>
    <w:lvl w:ilvl="0" w:tplc="33C209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302E2A"/>
    <w:multiLevelType w:val="hybridMultilevel"/>
    <w:tmpl w:val="86165BC8"/>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391ECC"/>
    <w:multiLevelType w:val="hybridMultilevel"/>
    <w:tmpl w:val="76448DF2"/>
    <w:lvl w:ilvl="0" w:tplc="C130DA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79428A"/>
    <w:multiLevelType w:val="hybridMultilevel"/>
    <w:tmpl w:val="EA5EC680"/>
    <w:lvl w:ilvl="0" w:tplc="893A02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2A15F9"/>
    <w:multiLevelType w:val="hybridMultilevel"/>
    <w:tmpl w:val="2D185834"/>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05237D"/>
    <w:multiLevelType w:val="hybridMultilevel"/>
    <w:tmpl w:val="481CDA78"/>
    <w:lvl w:ilvl="0" w:tplc="8AE28748">
      <w:start w:val="5"/>
      <w:numFmt w:val="bullet"/>
      <w:lvlText w:val=""/>
      <w:lvlJc w:val="left"/>
      <w:pPr>
        <w:ind w:left="720" w:hanging="360"/>
      </w:pPr>
      <w:rPr>
        <w:rFonts w:ascii="Symbol" w:eastAsiaTheme="minorHAnsi" w:hAnsi="Symbol" w:cs="DaxOT-Regular" w:hint="default"/>
        <w:b w:val="0"/>
        <w:color w:val="1F4E79" w:themeColor="accent1" w:themeShade="80"/>
        <w:sz w:val="20"/>
      </w:rPr>
    </w:lvl>
    <w:lvl w:ilvl="1" w:tplc="074A209A">
      <w:start w:val="1"/>
      <w:numFmt w:val="bullet"/>
      <w:lvlText w:val="→"/>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F56CB4"/>
    <w:multiLevelType w:val="hybridMultilevel"/>
    <w:tmpl w:val="F5068A4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84009D6"/>
    <w:multiLevelType w:val="hybridMultilevel"/>
    <w:tmpl w:val="F1025C56"/>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0"/>
  </w:num>
  <w:num w:numId="4">
    <w:abstractNumId w:val="8"/>
  </w:num>
  <w:num w:numId="5">
    <w:abstractNumId w:val="3"/>
  </w:num>
  <w:num w:numId="6">
    <w:abstractNumId w:val="1"/>
  </w:num>
  <w:num w:numId="7">
    <w:abstractNumId w:val="2"/>
  </w:num>
  <w:num w:numId="8">
    <w:abstractNumId w:val="5"/>
  </w:num>
  <w:num w:numId="9">
    <w:abstractNumId w:val="9"/>
  </w:num>
  <w:num w:numId="10">
    <w:abstractNumId w:val="16"/>
  </w:num>
  <w:num w:numId="11">
    <w:abstractNumId w:val="10"/>
  </w:num>
  <w:num w:numId="12">
    <w:abstractNumId w:val="6"/>
  </w:num>
  <w:num w:numId="13">
    <w:abstractNumId w:val="4"/>
  </w:num>
  <w:num w:numId="14">
    <w:abstractNumId w:val="15"/>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71"/>
    <w:rsid w:val="000771DC"/>
    <w:rsid w:val="00106971"/>
    <w:rsid w:val="00190B04"/>
    <w:rsid w:val="001916C6"/>
    <w:rsid w:val="001B6CCD"/>
    <w:rsid w:val="0020241B"/>
    <w:rsid w:val="002443DE"/>
    <w:rsid w:val="002508D4"/>
    <w:rsid w:val="003B04A1"/>
    <w:rsid w:val="003B19D0"/>
    <w:rsid w:val="003F1814"/>
    <w:rsid w:val="00437C91"/>
    <w:rsid w:val="00462867"/>
    <w:rsid w:val="00535876"/>
    <w:rsid w:val="005769A1"/>
    <w:rsid w:val="005B2903"/>
    <w:rsid w:val="005C4A9E"/>
    <w:rsid w:val="00640A22"/>
    <w:rsid w:val="007B4111"/>
    <w:rsid w:val="00812A73"/>
    <w:rsid w:val="00976CB2"/>
    <w:rsid w:val="009F7293"/>
    <w:rsid w:val="00A130C6"/>
    <w:rsid w:val="00A4172F"/>
    <w:rsid w:val="00A60EE5"/>
    <w:rsid w:val="00AD0D46"/>
    <w:rsid w:val="00AD3B64"/>
    <w:rsid w:val="00B0580A"/>
    <w:rsid w:val="00B976EA"/>
    <w:rsid w:val="00BD38FC"/>
    <w:rsid w:val="00D4117A"/>
    <w:rsid w:val="00D84FD5"/>
    <w:rsid w:val="00E576F8"/>
    <w:rsid w:val="00F17335"/>
    <w:rsid w:val="00F93F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78A03"/>
  <w15:docId w15:val="{4497A894-29E2-4590-8630-6D8C4925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de base,6 pt paragraphe carré,texte tableau,Paragraphe de liste num,Paragraphe de liste 1,Listes,Legende,Tab n1,Puce focus,Contact,calia titre 3,Titre 1 Car1,armelle Car,Ondertekst Avida,Paragraphe de liste2,List Paragraph,lp1"/>
    <w:basedOn w:val="Normal"/>
    <w:link w:val="ParagraphedelisteCar"/>
    <w:uiPriority w:val="34"/>
    <w:qFormat/>
    <w:rsid w:val="00D4117A"/>
    <w:pPr>
      <w:spacing w:after="120" w:line="240" w:lineRule="auto"/>
      <w:ind w:left="720"/>
      <w:contextualSpacing/>
      <w:jc w:val="both"/>
    </w:pPr>
    <w:rPr>
      <w:rFonts w:cs="DaxOT-Regular"/>
      <w:color w:val="000000"/>
      <w:sz w:val="20"/>
      <w:szCs w:val="18"/>
    </w:rPr>
  </w:style>
  <w:style w:type="character" w:customStyle="1" w:styleId="ParagraphedelisteCar">
    <w:name w:val="Paragraphe de liste Car"/>
    <w:aliases w:val="texte de base Car,6 pt paragraphe carré Car,texte tableau Car,Paragraphe de liste num Car,Paragraphe de liste 1 Car,Listes Car,Legende Car,Tab n1 Car,Puce focus Car,Contact Car,calia titre 3 Car,Titre 1 Car1 Car,armelle Car Car"/>
    <w:basedOn w:val="Policepardfaut"/>
    <w:link w:val="Paragraphedeliste"/>
    <w:uiPriority w:val="34"/>
    <w:qFormat/>
    <w:locked/>
    <w:rsid w:val="00D4117A"/>
    <w:rPr>
      <w:rFonts w:cs="DaxOT-Regular"/>
      <w:color w:val="000000"/>
      <w:sz w:val="20"/>
      <w:szCs w:val="18"/>
    </w:rPr>
  </w:style>
  <w:style w:type="paragraph" w:styleId="En-tte">
    <w:name w:val="header"/>
    <w:basedOn w:val="Normal"/>
    <w:link w:val="En-tteCar"/>
    <w:uiPriority w:val="99"/>
    <w:unhideWhenUsed/>
    <w:rsid w:val="002443DE"/>
    <w:pPr>
      <w:tabs>
        <w:tab w:val="center" w:pos="4536"/>
        <w:tab w:val="right" w:pos="9072"/>
      </w:tabs>
      <w:spacing w:after="0" w:line="240" w:lineRule="auto"/>
    </w:pPr>
  </w:style>
  <w:style w:type="character" w:customStyle="1" w:styleId="En-tteCar">
    <w:name w:val="En-tête Car"/>
    <w:basedOn w:val="Policepardfaut"/>
    <w:link w:val="En-tte"/>
    <w:uiPriority w:val="99"/>
    <w:rsid w:val="002443DE"/>
  </w:style>
  <w:style w:type="paragraph" w:styleId="Pieddepage">
    <w:name w:val="footer"/>
    <w:basedOn w:val="Normal"/>
    <w:link w:val="PieddepageCar"/>
    <w:uiPriority w:val="99"/>
    <w:unhideWhenUsed/>
    <w:rsid w:val="002443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43DE"/>
  </w:style>
  <w:style w:type="table" w:styleId="Grilledutableau">
    <w:name w:val="Table Grid"/>
    <w:basedOn w:val="TableauNormal"/>
    <w:uiPriority w:val="39"/>
    <w:rsid w:val="0025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F72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7293"/>
    <w:rPr>
      <w:rFonts w:ascii="Segoe UI" w:hAnsi="Segoe UI" w:cs="Segoe UI"/>
      <w:sz w:val="18"/>
      <w:szCs w:val="18"/>
    </w:rPr>
  </w:style>
  <w:style w:type="character" w:styleId="Marquedecommentaire">
    <w:name w:val="annotation reference"/>
    <w:basedOn w:val="Policepardfaut"/>
    <w:uiPriority w:val="99"/>
    <w:semiHidden/>
    <w:unhideWhenUsed/>
    <w:rsid w:val="003B19D0"/>
    <w:rPr>
      <w:sz w:val="16"/>
      <w:szCs w:val="16"/>
    </w:rPr>
  </w:style>
  <w:style w:type="paragraph" w:styleId="Commentaire">
    <w:name w:val="annotation text"/>
    <w:basedOn w:val="Normal"/>
    <w:link w:val="CommentaireCar"/>
    <w:uiPriority w:val="99"/>
    <w:semiHidden/>
    <w:unhideWhenUsed/>
    <w:rsid w:val="003B19D0"/>
    <w:pPr>
      <w:spacing w:line="240" w:lineRule="auto"/>
    </w:pPr>
    <w:rPr>
      <w:sz w:val="20"/>
      <w:szCs w:val="20"/>
    </w:rPr>
  </w:style>
  <w:style w:type="character" w:customStyle="1" w:styleId="CommentaireCar">
    <w:name w:val="Commentaire Car"/>
    <w:basedOn w:val="Policepardfaut"/>
    <w:link w:val="Commentaire"/>
    <w:uiPriority w:val="99"/>
    <w:semiHidden/>
    <w:rsid w:val="003B19D0"/>
    <w:rPr>
      <w:sz w:val="20"/>
      <w:szCs w:val="20"/>
    </w:rPr>
  </w:style>
  <w:style w:type="paragraph" w:styleId="Objetducommentaire">
    <w:name w:val="annotation subject"/>
    <w:basedOn w:val="Commentaire"/>
    <w:next w:val="Commentaire"/>
    <w:link w:val="ObjetducommentaireCar"/>
    <w:uiPriority w:val="99"/>
    <w:semiHidden/>
    <w:unhideWhenUsed/>
    <w:rsid w:val="003B19D0"/>
    <w:rPr>
      <w:b/>
      <w:bCs/>
    </w:rPr>
  </w:style>
  <w:style w:type="character" w:customStyle="1" w:styleId="ObjetducommentaireCar">
    <w:name w:val="Objet du commentaire Car"/>
    <w:basedOn w:val="CommentaireCar"/>
    <w:link w:val="Objetducommentaire"/>
    <w:uiPriority w:val="99"/>
    <w:semiHidden/>
    <w:rsid w:val="003B19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1067</Words>
  <Characters>5870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Metropole rouen normandie</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GRANDOU Agnès</dc:creator>
  <cp:lastModifiedBy>GRANDOU Agnès</cp:lastModifiedBy>
  <cp:revision>3</cp:revision>
  <dcterms:created xsi:type="dcterms:W3CDTF">2018-09-14T15:24:00Z</dcterms:created>
  <dcterms:modified xsi:type="dcterms:W3CDTF">2018-09-14T15:27:00Z</dcterms:modified>
</cp:coreProperties>
</file>