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Y="-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6726"/>
      </w:tblGrid>
      <w:tr w:rsidR="002508D4" w14:paraId="53B027E5" w14:textId="77777777" w:rsidTr="002508D4">
        <w:tc>
          <w:tcPr>
            <w:tcW w:w="2346" w:type="dxa"/>
          </w:tcPr>
          <w:p w14:paraId="69E95583" w14:textId="77777777" w:rsidR="002508D4" w:rsidRDefault="002508D4" w:rsidP="0025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8D4">
              <w:rPr>
                <w:noProof/>
                <w:lang w:eastAsia="fr-FR"/>
              </w:rPr>
              <w:drawing>
                <wp:inline distT="0" distB="0" distL="0" distR="0" wp14:anchorId="7B6B7A6E" wp14:editId="6544B9DB">
                  <wp:extent cx="1352550" cy="914874"/>
                  <wp:effectExtent l="0" t="0" r="0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45883"/>
                          <a:stretch/>
                        </pic:blipFill>
                        <pic:spPr>
                          <a:xfrm>
                            <a:off x="0" y="0"/>
                            <a:ext cx="1356678" cy="917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2903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</w:p>
          <w:p w14:paraId="37826D5D" w14:textId="77777777" w:rsidR="002508D4" w:rsidRDefault="002508D4" w:rsidP="0025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6" w:type="dxa"/>
          </w:tcPr>
          <w:p w14:paraId="21AA5C68" w14:textId="77777777" w:rsidR="002508D4" w:rsidRDefault="002508D4" w:rsidP="002508D4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  <w:p w14:paraId="1FA7D088" w14:textId="77777777" w:rsidR="002508D4" w:rsidRPr="005B2903" w:rsidRDefault="002508D4" w:rsidP="002508D4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B2903">
              <w:rPr>
                <w:rFonts w:ascii="Arial" w:hAnsi="Arial" w:cs="Arial"/>
                <w:b/>
                <w:sz w:val="28"/>
                <w:szCs w:val="20"/>
              </w:rPr>
              <w:t>Coalition stratégique COP21</w:t>
            </w:r>
          </w:p>
          <w:p w14:paraId="03F7C794" w14:textId="77777777" w:rsidR="002508D4" w:rsidRDefault="002508D4" w:rsidP="002A5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903">
              <w:rPr>
                <w:rFonts w:ascii="Arial" w:hAnsi="Arial" w:cs="Arial"/>
                <w:b/>
                <w:sz w:val="28"/>
                <w:szCs w:val="20"/>
              </w:rPr>
              <w:t>« </w:t>
            </w:r>
            <w:r w:rsidR="002A503D">
              <w:rPr>
                <w:rFonts w:ascii="Arial" w:hAnsi="Arial" w:cs="Arial"/>
                <w:b/>
                <w:sz w:val="28"/>
                <w:szCs w:val="20"/>
              </w:rPr>
              <w:t>Comment nourrir le territoire en bio et local et préserver les ressources</w:t>
            </w:r>
            <w:r w:rsidRPr="005B2903">
              <w:rPr>
                <w:rFonts w:ascii="Arial" w:hAnsi="Arial" w:cs="Arial"/>
                <w:b/>
                <w:sz w:val="28"/>
                <w:szCs w:val="20"/>
              </w:rPr>
              <w:t> »</w:t>
            </w:r>
          </w:p>
        </w:tc>
      </w:tr>
    </w:tbl>
    <w:p w14:paraId="27F75FB3" w14:textId="77777777" w:rsidR="005C4A9E" w:rsidRDefault="005C4A9E" w:rsidP="002A503D">
      <w:pPr>
        <w:jc w:val="both"/>
        <w:rPr>
          <w:rFonts w:ascii="Arial" w:hAnsi="Arial" w:cs="Arial"/>
          <w:i/>
          <w:sz w:val="20"/>
          <w:szCs w:val="20"/>
        </w:rPr>
      </w:pPr>
      <w:r w:rsidRPr="00640A22">
        <w:rPr>
          <w:rFonts w:ascii="Arial" w:hAnsi="Arial" w:cs="Arial"/>
          <w:i/>
          <w:sz w:val="20"/>
          <w:szCs w:val="20"/>
        </w:rPr>
        <w:t xml:space="preserve">Cette coalition réunit les acteurs du secteur </w:t>
      </w:r>
      <w:r w:rsidR="002A503D">
        <w:rPr>
          <w:rFonts w:ascii="Arial" w:hAnsi="Arial" w:cs="Arial"/>
          <w:i/>
          <w:sz w:val="20"/>
          <w:szCs w:val="20"/>
        </w:rPr>
        <w:t>de l’agriculture et de l’alimentation (producteurs</w:t>
      </w:r>
      <w:r w:rsidR="00640A22" w:rsidRPr="00640A22">
        <w:rPr>
          <w:rFonts w:ascii="Arial" w:hAnsi="Arial" w:cs="Arial"/>
          <w:i/>
          <w:sz w:val="20"/>
          <w:szCs w:val="20"/>
        </w:rPr>
        <w:t>,</w:t>
      </w:r>
      <w:r w:rsidR="002A503D">
        <w:rPr>
          <w:rFonts w:ascii="Arial" w:hAnsi="Arial" w:cs="Arial"/>
          <w:i/>
          <w:sz w:val="20"/>
          <w:szCs w:val="20"/>
        </w:rPr>
        <w:t xml:space="preserve"> transformateurs, distributeurs, chambre consulaire, associations, communes, réseaux de structures…</w:t>
      </w:r>
      <w:r w:rsidR="00640A22" w:rsidRPr="00640A22">
        <w:rPr>
          <w:rFonts w:ascii="Arial" w:hAnsi="Arial" w:cs="Arial"/>
          <w:i/>
          <w:sz w:val="20"/>
          <w:szCs w:val="20"/>
        </w:rPr>
        <w:t>)</w:t>
      </w:r>
      <w:r w:rsidR="00640A22">
        <w:rPr>
          <w:rFonts w:ascii="Arial" w:hAnsi="Arial" w:cs="Arial"/>
          <w:i/>
          <w:sz w:val="20"/>
          <w:szCs w:val="20"/>
        </w:rPr>
        <w:t>. Elle a pour objectif de définir la feuille de route de mobilisation des acteurs du territoire dans le</w:t>
      </w:r>
      <w:r w:rsidR="002A503D">
        <w:rPr>
          <w:rFonts w:ascii="Arial" w:hAnsi="Arial" w:cs="Arial"/>
          <w:i/>
          <w:sz w:val="20"/>
          <w:szCs w:val="20"/>
        </w:rPr>
        <w:t>s</w:t>
      </w:r>
      <w:r w:rsidR="00640A22">
        <w:rPr>
          <w:rFonts w:ascii="Arial" w:hAnsi="Arial" w:cs="Arial"/>
          <w:i/>
          <w:sz w:val="20"/>
          <w:szCs w:val="20"/>
        </w:rPr>
        <w:t xml:space="preserve"> domaine</w:t>
      </w:r>
      <w:r w:rsidR="002A503D">
        <w:rPr>
          <w:rFonts w:ascii="Arial" w:hAnsi="Arial" w:cs="Arial"/>
          <w:i/>
          <w:sz w:val="20"/>
          <w:szCs w:val="20"/>
        </w:rPr>
        <w:t>s</w:t>
      </w:r>
      <w:r w:rsidR="00640A22">
        <w:rPr>
          <w:rFonts w:ascii="Arial" w:hAnsi="Arial" w:cs="Arial"/>
          <w:i/>
          <w:sz w:val="20"/>
          <w:szCs w:val="20"/>
        </w:rPr>
        <w:t xml:space="preserve"> </w:t>
      </w:r>
      <w:r w:rsidR="002A503D">
        <w:rPr>
          <w:rFonts w:ascii="Arial" w:hAnsi="Arial" w:cs="Arial"/>
          <w:i/>
          <w:sz w:val="20"/>
          <w:szCs w:val="20"/>
        </w:rPr>
        <w:t>de l’agriculture et de l’alimentation</w:t>
      </w:r>
      <w:r w:rsidR="00640A22">
        <w:rPr>
          <w:rFonts w:ascii="Arial" w:hAnsi="Arial" w:cs="Arial"/>
          <w:i/>
          <w:sz w:val="20"/>
          <w:szCs w:val="20"/>
        </w:rPr>
        <w:t>, domaine</w:t>
      </w:r>
      <w:r w:rsidR="002A503D">
        <w:rPr>
          <w:rFonts w:ascii="Arial" w:hAnsi="Arial" w:cs="Arial"/>
          <w:i/>
          <w:sz w:val="20"/>
          <w:szCs w:val="20"/>
        </w:rPr>
        <w:t>s</w:t>
      </w:r>
      <w:r w:rsidR="00640A22">
        <w:rPr>
          <w:rFonts w:ascii="Arial" w:hAnsi="Arial" w:cs="Arial"/>
          <w:i/>
          <w:sz w:val="20"/>
          <w:szCs w:val="20"/>
        </w:rPr>
        <w:t xml:space="preserve"> identifié</w:t>
      </w:r>
      <w:r w:rsidR="002A503D">
        <w:rPr>
          <w:rFonts w:ascii="Arial" w:hAnsi="Arial" w:cs="Arial"/>
          <w:i/>
          <w:sz w:val="20"/>
          <w:szCs w:val="20"/>
        </w:rPr>
        <w:t>s</w:t>
      </w:r>
      <w:r w:rsidR="00640A22">
        <w:rPr>
          <w:rFonts w:ascii="Arial" w:hAnsi="Arial" w:cs="Arial"/>
          <w:i/>
          <w:sz w:val="20"/>
          <w:szCs w:val="20"/>
        </w:rPr>
        <w:t xml:space="preserve"> par la Métropole comme un</w:t>
      </w:r>
      <w:r w:rsidR="002A503D">
        <w:rPr>
          <w:rFonts w:ascii="Arial" w:hAnsi="Arial" w:cs="Arial"/>
          <w:i/>
          <w:sz w:val="20"/>
          <w:szCs w:val="20"/>
        </w:rPr>
        <w:t xml:space="preserve"> axe d’action</w:t>
      </w:r>
      <w:r w:rsidR="00073C94">
        <w:rPr>
          <w:rFonts w:ascii="Arial" w:hAnsi="Arial" w:cs="Arial"/>
          <w:i/>
          <w:sz w:val="20"/>
          <w:szCs w:val="20"/>
        </w:rPr>
        <w:t>s</w:t>
      </w:r>
      <w:r w:rsidR="002A503D">
        <w:rPr>
          <w:rFonts w:ascii="Arial" w:hAnsi="Arial" w:cs="Arial"/>
          <w:i/>
          <w:sz w:val="20"/>
          <w:szCs w:val="20"/>
        </w:rPr>
        <w:t xml:space="preserve"> important dans la lutte contre le réchauffement climatique et la préservation des ressources, ainsi que pour la diminution des émissions de gaz à effet de serre</w:t>
      </w:r>
      <w:r w:rsidR="00640A22">
        <w:rPr>
          <w:rFonts w:ascii="Arial" w:hAnsi="Arial" w:cs="Arial"/>
          <w:i/>
          <w:sz w:val="20"/>
          <w:szCs w:val="20"/>
        </w:rPr>
        <w:t>. Il s’agit notamment :</w:t>
      </w:r>
    </w:p>
    <w:p w14:paraId="581F11E5" w14:textId="77777777" w:rsidR="00640A22" w:rsidRDefault="00640A22" w:rsidP="002A503D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De déterminer des leviers d’actions pour massifier l’action dans ce domaine</w:t>
      </w:r>
    </w:p>
    <w:p w14:paraId="3AFE5D0D" w14:textId="77777777" w:rsidR="00640A22" w:rsidRDefault="00640A22" w:rsidP="002A503D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D’identifier l’action attendue des différents acteurs</w:t>
      </w:r>
    </w:p>
    <w:p w14:paraId="4B4493EA" w14:textId="77777777" w:rsidR="00640A22" w:rsidRDefault="00640A22" w:rsidP="002A503D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De fixer une feuille de route collective</w:t>
      </w:r>
    </w:p>
    <w:p w14:paraId="20EB49D5" w14:textId="77777777" w:rsidR="00AD3B64" w:rsidRPr="00640A22" w:rsidRDefault="00AD3B64" w:rsidP="002A503D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De synthétiser ces trois éléments dans un « appel » aux acteurs concernés pour susciter leur engagement </w:t>
      </w:r>
    </w:p>
    <w:p w14:paraId="7D7C3157" w14:textId="77777777" w:rsidR="002508D4" w:rsidRPr="00640A22" w:rsidRDefault="002508D4">
      <w:pPr>
        <w:rPr>
          <w:rFonts w:ascii="Arial" w:hAnsi="Arial" w:cs="Arial"/>
          <w:i/>
          <w:sz w:val="20"/>
          <w:szCs w:val="20"/>
        </w:rPr>
      </w:pPr>
    </w:p>
    <w:p w14:paraId="207DC2F4" w14:textId="77777777" w:rsidR="00106971" w:rsidRPr="005B2903" w:rsidRDefault="00106971">
      <w:pPr>
        <w:rPr>
          <w:rFonts w:ascii="Arial" w:hAnsi="Arial" w:cs="Arial"/>
          <w:b/>
          <w:sz w:val="24"/>
          <w:szCs w:val="20"/>
        </w:rPr>
      </w:pPr>
      <w:r w:rsidRPr="005B2903">
        <w:rPr>
          <w:rFonts w:ascii="Arial" w:hAnsi="Arial" w:cs="Arial"/>
          <w:b/>
          <w:sz w:val="24"/>
          <w:szCs w:val="20"/>
        </w:rPr>
        <w:t>1/ Objectifs stratégiques et plan d’action du PCAET</w:t>
      </w:r>
    </w:p>
    <w:p w14:paraId="13ACD74C" w14:textId="77777777" w:rsidR="00243119" w:rsidRDefault="00243119" w:rsidP="00995E8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995E81">
        <w:rPr>
          <w:rFonts w:ascii="Arial" w:hAnsi="Arial" w:cs="Arial"/>
          <w:sz w:val="20"/>
          <w:szCs w:val="20"/>
          <w:lang w:eastAsia="fr-FR"/>
        </w:rPr>
        <w:t>La Métropole dispose d’une superficie de terres agricoles importante : 18 400 ha représentant un tiers du territoire. Pour autant, l’autonomie alimentaire du territoire reste très limitée, l’agriculture du territoire étant fortement orientée vers l’exportation du fait de la présence à Rouen du premier port céréalier français.</w:t>
      </w:r>
    </w:p>
    <w:p w14:paraId="68CC2B1D" w14:textId="32C121BF" w:rsidR="00995E81" w:rsidRPr="00995E81" w:rsidRDefault="00995E81" w:rsidP="00995E8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995E81">
        <w:rPr>
          <w:rFonts w:ascii="Arial" w:hAnsi="Arial" w:cs="Arial"/>
          <w:sz w:val="20"/>
          <w:szCs w:val="20"/>
          <w:lang w:eastAsia="fr-FR"/>
        </w:rPr>
        <w:t>Or, l’alimentation (</w:t>
      </w:r>
      <w:r w:rsidR="0046294A" w:rsidRPr="00995E81">
        <w:rPr>
          <w:rFonts w:ascii="Arial" w:hAnsi="Arial" w:cs="Arial"/>
          <w:sz w:val="20"/>
          <w:szCs w:val="20"/>
          <w:lang w:eastAsia="fr-FR"/>
        </w:rPr>
        <w:t>fabrication et transport des produits azotés</w:t>
      </w:r>
      <w:r w:rsidR="0046294A">
        <w:rPr>
          <w:rFonts w:ascii="Arial" w:hAnsi="Arial" w:cs="Arial"/>
          <w:sz w:val="20"/>
          <w:szCs w:val="20"/>
          <w:lang w:eastAsia="fr-FR"/>
        </w:rPr>
        <w:t>,</w:t>
      </w:r>
      <w:r w:rsidR="0046294A" w:rsidRPr="00995E81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995E81">
        <w:rPr>
          <w:rFonts w:ascii="Arial" w:hAnsi="Arial" w:cs="Arial"/>
          <w:sz w:val="20"/>
          <w:szCs w:val="20"/>
          <w:lang w:eastAsia="fr-FR"/>
        </w:rPr>
        <w:t>production, transformation, distribution et commercialisation, gestion des déchets, etc.) impacte fortement notre empreinte écologique. A l’échelle nationale, l’alimentation représente 36% des émissions de gaz à effet de serre. Ces émissions sont dues pour moitié à la production agricole, le reste étant lié à la fabrication d’emballage, à la transformation, au transport et à la commercialisation alimentaire (20%), au déplacement des clients jusqu’au magasin (11%), au traitement des déchets alimentaires (7%)…</w:t>
      </w:r>
    </w:p>
    <w:p w14:paraId="7B9EF3B0" w14:textId="77777777" w:rsidR="00995E81" w:rsidRDefault="00995E81" w:rsidP="00995E81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Pour ces raisons</w:t>
      </w:r>
      <w:r w:rsidRPr="00995E81">
        <w:rPr>
          <w:rFonts w:ascii="Arial" w:hAnsi="Arial" w:cs="Arial"/>
          <w:sz w:val="20"/>
          <w:szCs w:val="20"/>
          <w:lang w:eastAsia="fr-FR"/>
        </w:rPr>
        <w:t xml:space="preserve">, </w:t>
      </w:r>
      <w:r>
        <w:rPr>
          <w:rFonts w:ascii="Arial" w:hAnsi="Arial" w:cs="Arial"/>
          <w:sz w:val="20"/>
          <w:szCs w:val="20"/>
          <w:lang w:eastAsia="fr-FR"/>
        </w:rPr>
        <w:t>la promotion</w:t>
      </w:r>
      <w:r w:rsidRPr="00995E81">
        <w:rPr>
          <w:rFonts w:ascii="Arial" w:hAnsi="Arial" w:cs="Arial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  <w:lang w:eastAsia="fr-FR"/>
        </w:rPr>
        <w:t>d’</w:t>
      </w:r>
      <w:r w:rsidRPr="00995E81">
        <w:rPr>
          <w:rFonts w:ascii="Arial" w:hAnsi="Arial" w:cs="Arial"/>
          <w:sz w:val="20"/>
          <w:szCs w:val="20"/>
          <w:lang w:eastAsia="fr-FR"/>
        </w:rPr>
        <w:t>une alimentation issue d’une agriculture locale et respectueuse des ressources, prenant en compte les moyens de production et de consommation</w:t>
      </w:r>
      <w:r>
        <w:rPr>
          <w:rFonts w:ascii="Arial" w:hAnsi="Arial" w:cs="Arial"/>
          <w:sz w:val="20"/>
          <w:szCs w:val="20"/>
          <w:lang w:eastAsia="fr-FR"/>
        </w:rPr>
        <w:t>, constitue un enjeu important</w:t>
      </w:r>
      <w:r w:rsidRPr="00995E81">
        <w:rPr>
          <w:rFonts w:ascii="Arial" w:hAnsi="Arial" w:cs="Arial"/>
          <w:sz w:val="20"/>
          <w:szCs w:val="20"/>
          <w:lang w:eastAsia="fr-FR"/>
        </w:rPr>
        <w:t xml:space="preserve">. La Métropole vise </w:t>
      </w:r>
      <w:r w:rsidRPr="00995E81">
        <w:rPr>
          <w:rFonts w:ascii="Arial" w:hAnsi="Arial" w:cs="Arial"/>
          <w:b/>
          <w:sz w:val="20"/>
          <w:szCs w:val="20"/>
          <w:lang w:eastAsia="fr-FR"/>
        </w:rPr>
        <w:t>100% des exploitations agricoles du territoire engagées dans une démarche de circuits courts</w:t>
      </w:r>
      <w:r w:rsidR="00073C94">
        <w:rPr>
          <w:rFonts w:ascii="Arial" w:hAnsi="Arial" w:cs="Arial"/>
          <w:b/>
          <w:sz w:val="20"/>
          <w:szCs w:val="20"/>
          <w:lang w:eastAsia="fr-FR"/>
        </w:rPr>
        <w:t xml:space="preserve"> de proximité</w:t>
      </w:r>
      <w:r w:rsidRPr="00995E81">
        <w:rPr>
          <w:rFonts w:ascii="Arial" w:hAnsi="Arial" w:cs="Arial"/>
          <w:sz w:val="20"/>
          <w:szCs w:val="20"/>
          <w:lang w:eastAsia="fr-FR"/>
        </w:rPr>
        <w:t>.</w:t>
      </w:r>
    </w:p>
    <w:p w14:paraId="1BF7A651" w14:textId="77777777" w:rsidR="00995E81" w:rsidRPr="00995E81" w:rsidRDefault="00995E81" w:rsidP="00995E8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995E81">
        <w:rPr>
          <w:rFonts w:ascii="Arial" w:hAnsi="Arial" w:cs="Arial"/>
          <w:sz w:val="20"/>
          <w:szCs w:val="20"/>
          <w:lang w:eastAsia="fr-FR"/>
        </w:rPr>
        <w:t>Les enjeux de la politique agricole sont également intimement liés à la santé, à la qualité de l’air (65% des émi</w:t>
      </w:r>
      <w:r w:rsidR="00DE2B9D">
        <w:rPr>
          <w:rFonts w:ascii="Arial" w:hAnsi="Arial" w:cs="Arial"/>
          <w:sz w:val="20"/>
          <w:szCs w:val="20"/>
          <w:lang w:eastAsia="fr-FR"/>
        </w:rPr>
        <w:t>ssions territoriales d’ammoniac</w:t>
      </w:r>
      <w:r w:rsidRPr="00995E81">
        <w:rPr>
          <w:rFonts w:ascii="Arial" w:hAnsi="Arial" w:cs="Arial"/>
          <w:sz w:val="20"/>
          <w:szCs w:val="20"/>
          <w:lang w:eastAsia="fr-FR"/>
        </w:rPr>
        <w:t xml:space="preserve">) et à la préservation des ressources (eau, sol et biodiversité). La Métropole s’engage ainsi à favoriser le changement des pratiques agricoles des exploitations en vue de réduire leur empreinte écologique. L’ambition de la Métropole est </w:t>
      </w:r>
      <w:r w:rsidRPr="00995E81">
        <w:rPr>
          <w:rFonts w:ascii="Arial" w:hAnsi="Arial" w:cs="Arial"/>
          <w:b/>
          <w:sz w:val="20"/>
          <w:szCs w:val="20"/>
          <w:lang w:eastAsia="fr-FR"/>
        </w:rPr>
        <w:t>d’atteindre 50% des terres agricoles exploitées en bio d’ici 2050.</w:t>
      </w:r>
    </w:p>
    <w:p w14:paraId="06B4432D" w14:textId="77777777" w:rsidR="00243119" w:rsidRPr="00FA6BE4" w:rsidRDefault="00243119" w:rsidP="00243119">
      <w:pPr>
        <w:rPr>
          <w:rFonts w:asciiTheme="majorHAnsi" w:hAnsiTheme="majorHAnsi" w:cstheme="majorHAnsi"/>
          <w:sz w:val="18"/>
          <w:szCs w:val="20"/>
          <w:lang w:eastAsia="fr-FR"/>
        </w:rPr>
      </w:pPr>
    </w:p>
    <w:p w14:paraId="4C81CF57" w14:textId="77777777" w:rsidR="00243119" w:rsidRPr="005B2903" w:rsidRDefault="005B2903" w:rsidP="00B976EA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5B2903">
        <w:rPr>
          <w:rFonts w:ascii="Arial" w:hAnsi="Arial" w:cs="Arial"/>
          <w:sz w:val="20"/>
          <w:szCs w:val="20"/>
          <w:lang w:eastAsia="fr-FR"/>
        </w:rPr>
        <w:t>Les engagements pris par la Métropole dans le cadre de son Plan Climat Air Energie Territorial</w:t>
      </w:r>
      <w:r w:rsidR="00B976EA">
        <w:rPr>
          <w:rFonts w:ascii="Arial" w:hAnsi="Arial" w:cs="Arial"/>
          <w:sz w:val="20"/>
          <w:szCs w:val="20"/>
          <w:lang w:eastAsia="fr-FR"/>
        </w:rPr>
        <w:t xml:space="preserve"> (PCAET)</w:t>
      </w:r>
      <w:r w:rsidRPr="005B2903">
        <w:rPr>
          <w:rFonts w:ascii="Arial" w:hAnsi="Arial" w:cs="Arial"/>
          <w:sz w:val="20"/>
          <w:szCs w:val="20"/>
          <w:lang w:eastAsia="fr-FR"/>
        </w:rPr>
        <w:t xml:space="preserve"> </w:t>
      </w:r>
      <w:r w:rsidR="00243119">
        <w:rPr>
          <w:rFonts w:ascii="Arial" w:hAnsi="Arial" w:cs="Arial"/>
          <w:sz w:val="20"/>
          <w:szCs w:val="20"/>
          <w:lang w:eastAsia="fr-FR"/>
        </w:rPr>
        <w:t>seront renforcés par le Projet Alimentaire Territorial (PAT)</w:t>
      </w:r>
      <w:r w:rsidR="00792EC8">
        <w:rPr>
          <w:rFonts w:ascii="Arial" w:hAnsi="Arial" w:cs="Arial"/>
          <w:sz w:val="20"/>
          <w:szCs w:val="20"/>
          <w:lang w:eastAsia="fr-FR"/>
        </w:rPr>
        <w:t xml:space="preserve"> actuellement</w:t>
      </w:r>
      <w:r w:rsidR="00243119">
        <w:rPr>
          <w:rFonts w:ascii="Arial" w:hAnsi="Arial" w:cs="Arial"/>
          <w:sz w:val="20"/>
          <w:szCs w:val="20"/>
          <w:lang w:eastAsia="fr-FR"/>
        </w:rPr>
        <w:t xml:space="preserve"> en cours d’élaboration. Ils </w:t>
      </w:r>
      <w:r w:rsidRPr="005B2903">
        <w:rPr>
          <w:rFonts w:ascii="Arial" w:hAnsi="Arial" w:cs="Arial"/>
          <w:sz w:val="20"/>
          <w:szCs w:val="20"/>
          <w:lang w:eastAsia="fr-FR"/>
        </w:rPr>
        <w:t>portent sur les actions suivantes :</w:t>
      </w:r>
    </w:p>
    <w:p w14:paraId="2AFC2D13" w14:textId="77777777" w:rsidR="00243119" w:rsidRPr="00243119" w:rsidRDefault="00243119" w:rsidP="00243119">
      <w:pPr>
        <w:pStyle w:val="Paragraphedeliste"/>
        <w:numPr>
          <w:ilvl w:val="0"/>
          <w:numId w:val="6"/>
        </w:numPr>
        <w:spacing w:after="0"/>
        <w:rPr>
          <w:rFonts w:ascii="Arial" w:eastAsia="Times New Roman" w:hAnsi="Arial" w:cs="Arial"/>
          <w:b/>
          <w:bCs/>
          <w:szCs w:val="20"/>
          <w:lang w:eastAsia="fr-FR"/>
        </w:rPr>
      </w:pPr>
      <w:r w:rsidRPr="00243119">
        <w:rPr>
          <w:rFonts w:ascii="Arial" w:eastAsia="Times New Roman" w:hAnsi="Arial" w:cs="Arial"/>
          <w:b/>
          <w:bCs/>
          <w:szCs w:val="20"/>
          <w:lang w:eastAsia="fr-FR"/>
        </w:rPr>
        <w:t xml:space="preserve">Développer une offre alimentaire </w:t>
      </w:r>
      <w:r>
        <w:rPr>
          <w:rFonts w:ascii="Arial" w:eastAsia="Times New Roman" w:hAnsi="Arial" w:cs="Arial"/>
          <w:b/>
          <w:bCs/>
          <w:szCs w:val="20"/>
          <w:lang w:eastAsia="fr-FR"/>
        </w:rPr>
        <w:t xml:space="preserve">de </w:t>
      </w:r>
      <w:r w:rsidRPr="00243119">
        <w:rPr>
          <w:rFonts w:ascii="Arial" w:eastAsia="Times New Roman" w:hAnsi="Arial" w:cs="Arial"/>
          <w:b/>
          <w:bCs/>
          <w:szCs w:val="20"/>
          <w:lang w:eastAsia="fr-FR"/>
        </w:rPr>
        <w:t xml:space="preserve">qualité, durable et accessible à tous </w:t>
      </w:r>
    </w:p>
    <w:p w14:paraId="2759FE08" w14:textId="77777777" w:rsidR="00243119" w:rsidRPr="00243119" w:rsidRDefault="00243119" w:rsidP="00325B4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t>Faire émerger la gouvernance alimentaire sur le territoire</w:t>
      </w:r>
    </w:p>
    <w:p w14:paraId="4273415D" w14:textId="31B9D87C" w:rsidR="00243119" w:rsidRPr="00243119" w:rsidRDefault="00243119" w:rsidP="00325B4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lastRenderedPageBreak/>
        <w:t>Favoriser la relocalisation alimentaire et l’émergence de nouvelles filières économiques (production, transformation, logistique, commercialisation)</w:t>
      </w:r>
    </w:p>
    <w:p w14:paraId="5A9F5910" w14:textId="77777777" w:rsidR="00243119" w:rsidRPr="00243119" w:rsidRDefault="00243119" w:rsidP="00325B4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t>Apporter un service d’accompagnement et de conseil aux communes</w:t>
      </w:r>
    </w:p>
    <w:p w14:paraId="2E289135" w14:textId="77777777" w:rsidR="00243119" w:rsidRDefault="00243119" w:rsidP="00325B4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t xml:space="preserve">Sensibiliser la population sur ses modes de consommation et leurs impacts sur le climat et l’environnement </w:t>
      </w:r>
    </w:p>
    <w:p w14:paraId="65576249" w14:textId="77777777" w:rsidR="00243119" w:rsidRDefault="00243119" w:rsidP="00243119">
      <w:pPr>
        <w:pStyle w:val="Paragraphedeliste"/>
        <w:rPr>
          <w:rFonts w:ascii="Arial" w:hAnsi="Arial" w:cs="Arial"/>
          <w:szCs w:val="20"/>
        </w:rPr>
      </w:pPr>
    </w:p>
    <w:p w14:paraId="64628806" w14:textId="77777777" w:rsidR="00243119" w:rsidRPr="00243119" w:rsidRDefault="00243119" w:rsidP="00243119">
      <w:pPr>
        <w:pStyle w:val="Paragraphedeliste"/>
        <w:numPr>
          <w:ilvl w:val="0"/>
          <w:numId w:val="6"/>
        </w:numPr>
        <w:spacing w:after="0"/>
        <w:rPr>
          <w:rFonts w:ascii="Arial" w:eastAsia="Times New Roman" w:hAnsi="Arial" w:cs="Arial"/>
          <w:b/>
          <w:bCs/>
          <w:szCs w:val="20"/>
          <w:lang w:eastAsia="fr-FR"/>
        </w:rPr>
      </w:pPr>
      <w:r w:rsidRPr="00243119">
        <w:rPr>
          <w:rFonts w:ascii="Arial" w:eastAsia="Times New Roman" w:hAnsi="Arial" w:cs="Arial"/>
          <w:b/>
          <w:bCs/>
          <w:szCs w:val="20"/>
          <w:lang w:eastAsia="fr-FR"/>
        </w:rPr>
        <w:t>Soutenir une agriculture durable, innovante et intégrée dans la transition énergétique et écologique</w:t>
      </w:r>
    </w:p>
    <w:p w14:paraId="33093189" w14:textId="77777777" w:rsidR="00243119" w:rsidRPr="00243119" w:rsidRDefault="00243119" w:rsidP="0024311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t>Réaliser des diagnostics Dia’terre® sur les exploitations agricoles</w:t>
      </w:r>
    </w:p>
    <w:p w14:paraId="02BE2911" w14:textId="77777777" w:rsidR="00243119" w:rsidRPr="00243119" w:rsidRDefault="00243119" w:rsidP="0024311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t>Mettre en place un programme d’animation et de formation à destination des agriculteurs</w:t>
      </w:r>
    </w:p>
    <w:p w14:paraId="543A31EA" w14:textId="77777777" w:rsidR="00243119" w:rsidRPr="00243119" w:rsidRDefault="00243119" w:rsidP="0024311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t>Accompagner à la conversion à l’agriculture biologique et aux changements de pratiques agricoles</w:t>
      </w:r>
    </w:p>
    <w:p w14:paraId="5799B573" w14:textId="77777777" w:rsidR="00243119" w:rsidRPr="00243119" w:rsidRDefault="00243119" w:rsidP="0024311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t>Développer les circuits courts et améliorer les flux logistiques induits</w:t>
      </w:r>
    </w:p>
    <w:p w14:paraId="3ED2ECA5" w14:textId="77777777" w:rsidR="00243119" w:rsidRDefault="00243119" w:rsidP="00243119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 w:rsidRPr="00243119">
        <w:rPr>
          <w:rFonts w:ascii="Arial" w:hAnsi="Arial" w:cs="Arial"/>
          <w:szCs w:val="20"/>
        </w:rPr>
        <w:t>Développer la filière bois bocager</w:t>
      </w:r>
    </w:p>
    <w:p w14:paraId="3CCD570D" w14:textId="77777777" w:rsidR="00243119" w:rsidRDefault="00243119" w:rsidP="00243119">
      <w:pPr>
        <w:pStyle w:val="Paragraphedeliste"/>
        <w:rPr>
          <w:rFonts w:ascii="Arial" w:hAnsi="Arial" w:cs="Arial"/>
          <w:szCs w:val="20"/>
        </w:rPr>
      </w:pPr>
    </w:p>
    <w:p w14:paraId="2C9150C9" w14:textId="77777777" w:rsidR="00995E81" w:rsidRPr="00995E81" w:rsidRDefault="00995E81" w:rsidP="00995E81">
      <w:pPr>
        <w:pStyle w:val="Paragraphedeliste"/>
        <w:numPr>
          <w:ilvl w:val="0"/>
          <w:numId w:val="6"/>
        </w:numPr>
        <w:spacing w:after="0"/>
        <w:rPr>
          <w:rFonts w:ascii="Arial" w:eastAsia="Times New Roman" w:hAnsi="Arial" w:cs="Arial"/>
          <w:b/>
          <w:bCs/>
          <w:szCs w:val="20"/>
          <w:lang w:eastAsia="fr-FR"/>
        </w:rPr>
      </w:pPr>
      <w:r w:rsidRPr="00995E81">
        <w:rPr>
          <w:rFonts w:ascii="Arial" w:eastAsia="Times New Roman" w:hAnsi="Arial" w:cs="Arial"/>
          <w:b/>
          <w:bCs/>
          <w:szCs w:val="20"/>
          <w:lang w:eastAsia="fr-FR"/>
        </w:rPr>
        <w:t>Favoriser le rôle de stockage carbone des milieux agricoles, forestiers et naturels</w:t>
      </w:r>
    </w:p>
    <w:p w14:paraId="5DD4F84C" w14:textId="77777777" w:rsidR="00995E81" w:rsidRPr="00995E81" w:rsidRDefault="00995E81" w:rsidP="00995E81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995E81">
        <w:rPr>
          <w:rFonts w:ascii="Arial" w:eastAsia="Times New Roman" w:hAnsi="Arial" w:cs="Arial"/>
          <w:color w:val="auto"/>
          <w:szCs w:val="20"/>
          <w:lang w:eastAsia="fr-FR"/>
        </w:rPr>
        <w:t xml:space="preserve">Lancer des travaux de recherche permettant de mieux quantifier le rôle de la gestion des milieux dans le bilan carbone </w:t>
      </w:r>
    </w:p>
    <w:p w14:paraId="5EB50B16" w14:textId="77777777" w:rsidR="002508D4" w:rsidRDefault="002508D4" w:rsidP="003F1814">
      <w:pPr>
        <w:rPr>
          <w:rFonts w:ascii="Arial" w:hAnsi="Arial" w:cs="Arial"/>
          <w:sz w:val="20"/>
          <w:szCs w:val="20"/>
        </w:rPr>
      </w:pPr>
    </w:p>
    <w:p w14:paraId="627721D5" w14:textId="77777777" w:rsidR="002508D4" w:rsidRPr="005B2903" w:rsidRDefault="002508D4" w:rsidP="003F1814">
      <w:pPr>
        <w:rPr>
          <w:rFonts w:ascii="Arial" w:hAnsi="Arial" w:cs="Arial"/>
          <w:sz w:val="20"/>
          <w:szCs w:val="20"/>
        </w:rPr>
      </w:pPr>
    </w:p>
    <w:p w14:paraId="0F59D63A" w14:textId="77777777" w:rsidR="003F1814" w:rsidRPr="003B04A1" w:rsidRDefault="003F1814" w:rsidP="003F1814">
      <w:pPr>
        <w:rPr>
          <w:rFonts w:ascii="Arial" w:hAnsi="Arial" w:cs="Arial"/>
          <w:b/>
          <w:sz w:val="24"/>
          <w:szCs w:val="20"/>
        </w:rPr>
      </w:pPr>
      <w:r w:rsidRPr="003B04A1">
        <w:rPr>
          <w:rFonts w:ascii="Arial" w:hAnsi="Arial" w:cs="Arial"/>
          <w:b/>
          <w:sz w:val="24"/>
          <w:szCs w:val="20"/>
        </w:rPr>
        <w:t>2/</w:t>
      </w:r>
      <w:r w:rsidR="00B976EA" w:rsidRPr="003B04A1">
        <w:rPr>
          <w:rFonts w:ascii="Arial" w:hAnsi="Arial" w:cs="Arial"/>
          <w:b/>
          <w:sz w:val="24"/>
          <w:szCs w:val="20"/>
        </w:rPr>
        <w:t xml:space="preserve"> </w:t>
      </w:r>
      <w:r w:rsidRPr="003B04A1">
        <w:rPr>
          <w:rFonts w:ascii="Arial" w:hAnsi="Arial" w:cs="Arial"/>
          <w:b/>
          <w:sz w:val="24"/>
          <w:szCs w:val="20"/>
        </w:rPr>
        <w:t>Mobilisation des acteurs du territoire</w:t>
      </w:r>
    </w:p>
    <w:p w14:paraId="047C2D7D" w14:textId="77777777" w:rsidR="00B976EA" w:rsidRDefault="00B976EA" w:rsidP="00DE2B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nombreuses entreprises, communes ou administrations démarchées dans le cadre de la COP21 rédigent actuellement leur feuille d’engagement. Il s’agit d’un engagement à mettre en place</w:t>
      </w:r>
      <w:r w:rsidR="009F72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nouvelles actions au-delà de ce qu’elles ont déjà fait</w:t>
      </w:r>
      <w:r w:rsidR="003B19D0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ces dernières années. </w:t>
      </w:r>
    </w:p>
    <w:p w14:paraId="2AE9D3A7" w14:textId="77777777" w:rsidR="00B976EA" w:rsidRDefault="00B976EA" w:rsidP="00B976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le domaine </w:t>
      </w:r>
      <w:r w:rsidR="00DE2B9D">
        <w:rPr>
          <w:rFonts w:ascii="Arial" w:hAnsi="Arial" w:cs="Arial"/>
          <w:sz w:val="20"/>
          <w:szCs w:val="20"/>
        </w:rPr>
        <w:t>de l’agriculture et de l’alimentation</w:t>
      </w:r>
      <w:r w:rsidR="00D84F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ces actions portent </w:t>
      </w:r>
      <w:r w:rsidR="00D84FD5">
        <w:rPr>
          <w:rFonts w:ascii="Arial" w:hAnsi="Arial" w:cs="Arial"/>
          <w:sz w:val="20"/>
          <w:szCs w:val="20"/>
        </w:rPr>
        <w:t xml:space="preserve">principalement </w:t>
      </w:r>
      <w:r>
        <w:rPr>
          <w:rFonts w:ascii="Arial" w:hAnsi="Arial" w:cs="Arial"/>
          <w:sz w:val="20"/>
          <w:szCs w:val="20"/>
        </w:rPr>
        <w:t xml:space="preserve">sur </w:t>
      </w:r>
      <w:r w:rsidRPr="005B2903">
        <w:rPr>
          <w:rFonts w:ascii="Arial" w:hAnsi="Arial" w:cs="Arial"/>
          <w:sz w:val="20"/>
          <w:szCs w:val="20"/>
        </w:rPr>
        <w:t>:</w:t>
      </w:r>
    </w:p>
    <w:p w14:paraId="67696CD5" w14:textId="77777777" w:rsidR="00D84FD5" w:rsidRDefault="00DE2B9D" w:rsidP="00D84FD5">
      <w:pPr>
        <w:pStyle w:val="Paragraphedelist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Restauration scolaire : atteindre un premier palier de plus de 30% de produits locaux, dont plus de 10% en produits durables</w:t>
      </w:r>
    </w:p>
    <w:p w14:paraId="528105F0" w14:textId="77777777" w:rsidR="00DE2B9D" w:rsidRDefault="00DE2B9D" w:rsidP="00D84FD5">
      <w:pPr>
        <w:pStyle w:val="Paragraphedelist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Restauration des entreprises : achat de 20% de produits locaux et/ou bio</w:t>
      </w:r>
    </w:p>
    <w:p w14:paraId="3ACDAADE" w14:textId="77777777" w:rsidR="00DE2B9D" w:rsidRDefault="00DE2B9D" w:rsidP="00D84FD5">
      <w:pPr>
        <w:pStyle w:val="Paragraphedelist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Organisateurs de spectacles ou d’événements : achat de produits locaux et/ou bio pour le catering et/ou pour la vente au public, </w:t>
      </w:r>
    </w:p>
    <w:p w14:paraId="7F20E8F3" w14:textId="77777777" w:rsidR="00DE2B9D" w:rsidRDefault="00DE2B9D" w:rsidP="00DE2B9D">
      <w:pPr>
        <w:pStyle w:val="Paragraphedelist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Cultures maraîchères sur le terrain des entreprises</w:t>
      </w:r>
    </w:p>
    <w:p w14:paraId="2C95BE78" w14:textId="77777777" w:rsidR="00DE2B9D" w:rsidRPr="00D84FD5" w:rsidRDefault="00DE2B9D" w:rsidP="00D84FD5">
      <w:pPr>
        <w:pStyle w:val="Paragraphedelist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Sensibilisation au gaspillage alimentaire</w:t>
      </w:r>
    </w:p>
    <w:p w14:paraId="07B8D5BE" w14:textId="77777777" w:rsidR="00F93F98" w:rsidRDefault="00B976EA" w:rsidP="003F181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conviendra à terme de pouvoir évaluer les </w:t>
      </w:r>
      <w:r w:rsidR="00DE2B9D">
        <w:rPr>
          <w:rFonts w:ascii="Arial" w:hAnsi="Arial" w:cs="Arial"/>
          <w:color w:val="000000"/>
          <w:sz w:val="20"/>
          <w:szCs w:val="20"/>
        </w:rPr>
        <w:t>quantités de produits locaux concernés par ces actions</w:t>
      </w:r>
      <w:r>
        <w:rPr>
          <w:rFonts w:ascii="Arial" w:hAnsi="Arial" w:cs="Arial"/>
          <w:color w:val="000000"/>
          <w:sz w:val="20"/>
          <w:szCs w:val="20"/>
        </w:rPr>
        <w:t xml:space="preserve"> et l’impact </w:t>
      </w:r>
      <w:r w:rsidR="00AD3B64">
        <w:rPr>
          <w:rFonts w:ascii="Arial" w:hAnsi="Arial" w:cs="Arial"/>
          <w:color w:val="000000"/>
          <w:sz w:val="20"/>
          <w:szCs w:val="20"/>
        </w:rPr>
        <w:t>obtenu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8EC8CD3" w14:textId="77777777" w:rsidR="005C4A9E" w:rsidRDefault="00D84F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question posée est également celle de la massification de ces actions, au-delà de l’engagement de ces acteurs aujourd’hui actifs dans la COP21.</w:t>
      </w:r>
    </w:p>
    <w:p w14:paraId="05E35A57" w14:textId="77777777" w:rsidR="00DE2B9D" w:rsidRDefault="00DE2B9D">
      <w:pPr>
        <w:rPr>
          <w:rFonts w:ascii="Arial" w:hAnsi="Arial" w:cs="Arial"/>
          <w:color w:val="000000"/>
          <w:sz w:val="20"/>
          <w:szCs w:val="20"/>
        </w:rPr>
      </w:pPr>
    </w:p>
    <w:p w14:paraId="7E0D6D5B" w14:textId="77777777" w:rsidR="00D4117A" w:rsidRPr="005C4A9E" w:rsidRDefault="002024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4"/>
          <w:szCs w:val="20"/>
        </w:rPr>
        <w:t>3/ Freins</w:t>
      </w:r>
    </w:p>
    <w:p w14:paraId="64292D46" w14:textId="77777777" w:rsidR="00F93F98" w:rsidRDefault="00F93F98">
      <w:pPr>
        <w:rPr>
          <w:rFonts w:ascii="Arial" w:hAnsi="Arial" w:cs="Arial"/>
          <w:sz w:val="20"/>
          <w:szCs w:val="20"/>
        </w:rPr>
      </w:pPr>
      <w:r w:rsidRPr="005B2903">
        <w:rPr>
          <w:rFonts w:ascii="Arial" w:hAnsi="Arial" w:cs="Arial"/>
          <w:sz w:val="20"/>
          <w:szCs w:val="20"/>
        </w:rPr>
        <w:t>A ce stade, les freins identifiés à la massification des actions sont les suivants :</w:t>
      </w:r>
    </w:p>
    <w:p w14:paraId="1ABAC1F4" w14:textId="77777777" w:rsidR="00672B44" w:rsidRPr="0020241B" w:rsidRDefault="00672B44" w:rsidP="00672B44">
      <w:pPr>
        <w:pStyle w:val="Paragraphedeliste"/>
        <w:numPr>
          <w:ilvl w:val="0"/>
          <w:numId w:val="14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Production</w:t>
      </w:r>
    </w:p>
    <w:p w14:paraId="09AF7A39" w14:textId="77777777" w:rsid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 xml:space="preserve">Offre en produits locaux et notamment bio insuffisante pour des entreprises ou collectivités qui ont besoin </w:t>
      </w:r>
      <w:r>
        <w:rPr>
          <w:rFonts w:ascii="Arial" w:eastAsia="Times New Roman" w:hAnsi="Arial" w:cs="Arial"/>
          <w:color w:val="auto"/>
          <w:szCs w:val="20"/>
          <w:lang w:eastAsia="fr-FR"/>
        </w:rPr>
        <w:t>de grosses quantités</w:t>
      </w:r>
    </w:p>
    <w:p w14:paraId="2BF0823F" w14:textId="77777777" w:rsid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lastRenderedPageBreak/>
        <w:t xml:space="preserve">Présence d'un port céréalier important qui oriente la typologie de l'agriculture locale (céréales, export...) </w:t>
      </w:r>
    </w:p>
    <w:p w14:paraId="44C184CD" w14:textId="77777777" w:rsidR="00672B44" w:rsidRPr="00792EC8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18"/>
        </w:rPr>
      </w:pP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 xml:space="preserve">Pas de production sous </w:t>
      </w:r>
      <w:r w:rsidR="00C7241D">
        <w:rPr>
          <w:rFonts w:ascii="Arial" w:eastAsia="Times New Roman" w:hAnsi="Arial" w:cs="Arial"/>
          <w:color w:val="auto"/>
          <w:szCs w:val="20"/>
          <w:lang w:eastAsia="fr-FR"/>
        </w:rPr>
        <w:t>signe officiel de qualité (</w:t>
      </w: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>AOP ou IGP</w:t>
      </w:r>
      <w:r w:rsidR="00C7241D">
        <w:rPr>
          <w:rFonts w:ascii="Arial" w:eastAsia="Times New Roman" w:hAnsi="Arial" w:cs="Arial"/>
          <w:color w:val="auto"/>
          <w:szCs w:val="20"/>
          <w:lang w:eastAsia="fr-FR"/>
        </w:rPr>
        <w:t>)</w:t>
      </w:r>
    </w:p>
    <w:p w14:paraId="4F10851D" w14:textId="77777777" w:rsidR="00672B44" w:rsidRPr="00792EC8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>Faible disponibilité des terres agricoles pour relocaliser l'alimentation : tendance à l'agrandissement, manque de prise de conscience des propriétaires terriens pour mettre leurs terres disponibles à la disposition de l'alimentation locale</w:t>
      </w:r>
    </w:p>
    <w:p w14:paraId="47CF7ECE" w14:textId="77777777" w:rsidR="00D84FD5" w:rsidRPr="00D84FD5" w:rsidRDefault="00D84FD5" w:rsidP="00D84FD5">
      <w:pPr>
        <w:pStyle w:val="Paragraphedeliste"/>
        <w:rPr>
          <w:rFonts w:ascii="Arial" w:hAnsi="Arial" w:cs="Arial"/>
          <w:szCs w:val="20"/>
        </w:rPr>
      </w:pPr>
    </w:p>
    <w:p w14:paraId="7E40736F" w14:textId="77777777" w:rsidR="00D84FD5" w:rsidRPr="00D84FD5" w:rsidRDefault="00792EC8" w:rsidP="00D84FD5">
      <w:pPr>
        <w:pStyle w:val="Paragraphedeliste"/>
        <w:numPr>
          <w:ilvl w:val="0"/>
          <w:numId w:val="14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Transformation</w:t>
      </w:r>
    </w:p>
    <w:p w14:paraId="099957EC" w14:textId="77777777" w:rsidR="00792EC8" w:rsidRPr="00792EC8" w:rsidRDefault="00792EC8" w:rsidP="00792EC8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 xml:space="preserve">Manque d'outils de transformation (fruits/légumes) sur le territoire et ses alentours </w:t>
      </w:r>
    </w:p>
    <w:p w14:paraId="5ACEB01B" w14:textId="77777777" w:rsidR="00792EC8" w:rsidRPr="00792EC8" w:rsidRDefault="00792EC8" w:rsidP="00792EC8">
      <w:pPr>
        <w:pStyle w:val="Paragraphedeliste"/>
        <w:spacing w:after="0"/>
        <w:ind w:left="360"/>
        <w:rPr>
          <w:rFonts w:ascii="Arial" w:hAnsi="Arial" w:cs="Arial"/>
          <w:b/>
          <w:szCs w:val="20"/>
        </w:rPr>
      </w:pPr>
    </w:p>
    <w:p w14:paraId="4646DE90" w14:textId="77777777" w:rsidR="00D84FD5" w:rsidRPr="00792EC8" w:rsidRDefault="00792EC8" w:rsidP="00B9765A">
      <w:pPr>
        <w:pStyle w:val="Paragraphedeliste"/>
        <w:numPr>
          <w:ilvl w:val="0"/>
          <w:numId w:val="14"/>
        </w:numPr>
        <w:spacing w:after="0"/>
        <w:rPr>
          <w:rFonts w:ascii="Arial" w:hAnsi="Arial" w:cs="Arial"/>
          <w:b/>
          <w:szCs w:val="20"/>
        </w:rPr>
      </w:pPr>
      <w:r w:rsidRPr="00792EC8">
        <w:rPr>
          <w:rFonts w:ascii="Arial" w:hAnsi="Arial" w:cs="Arial"/>
          <w:b/>
          <w:szCs w:val="20"/>
        </w:rPr>
        <w:t>Distribution</w:t>
      </w:r>
    </w:p>
    <w:p w14:paraId="27D52397" w14:textId="77777777" w:rsidR="00792EC8" w:rsidRDefault="00792EC8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 xml:space="preserve">Manque d'une animation (grossiste) qui rassemble l'offre de plusieurs agriculteurs </w:t>
      </w:r>
      <w:r w:rsidR="00C7241D">
        <w:rPr>
          <w:rFonts w:ascii="Arial" w:eastAsia="Times New Roman" w:hAnsi="Arial" w:cs="Arial"/>
          <w:color w:val="auto"/>
          <w:szCs w:val="20"/>
          <w:lang w:eastAsia="fr-FR"/>
        </w:rPr>
        <w:t xml:space="preserve">en </w:t>
      </w: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 xml:space="preserve">grosses quantités </w:t>
      </w:r>
    </w:p>
    <w:p w14:paraId="36C31333" w14:textId="77777777" w:rsidR="00672B44" w:rsidRPr="00672B44" w:rsidRDefault="00672B44" w:rsidP="00672B44">
      <w:pPr>
        <w:pStyle w:val="Paragraphedeliste"/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74C45FF8" w14:textId="77777777" w:rsidR="00792EC8" w:rsidRPr="00792EC8" w:rsidRDefault="00792EC8" w:rsidP="00792EC8">
      <w:pPr>
        <w:pStyle w:val="Paragraphedeliste"/>
        <w:numPr>
          <w:ilvl w:val="0"/>
          <w:numId w:val="14"/>
        </w:numPr>
        <w:rPr>
          <w:rFonts w:ascii="Arial" w:hAnsi="Arial" w:cs="Arial"/>
          <w:sz w:val="18"/>
        </w:rPr>
      </w:pPr>
      <w:r w:rsidRPr="00792EC8">
        <w:rPr>
          <w:rFonts w:ascii="Arial" w:hAnsi="Arial" w:cs="Arial"/>
          <w:b/>
          <w:szCs w:val="20"/>
        </w:rPr>
        <w:t>Consommation</w:t>
      </w:r>
    </w:p>
    <w:p w14:paraId="2CA2A222" w14:textId="77777777" w:rsidR="00792EC8" w:rsidRPr="00792EC8" w:rsidRDefault="00DE2B9D" w:rsidP="00792EC8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 xml:space="preserve">Forte disparité des revenus : taux de pauvreté de 16.4%, soit 1.7 points de plus que la moyenne française </w:t>
      </w:r>
    </w:p>
    <w:p w14:paraId="7632C1B3" w14:textId="77777777" w:rsidR="00792EC8" w:rsidRPr="00792EC8" w:rsidRDefault="00792EC8" w:rsidP="00792EC8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>Pas de connaissance des traiteurs ou producteurs qui pourraient être fournisseurs</w:t>
      </w:r>
    </w:p>
    <w:p w14:paraId="143DD795" w14:textId="77777777" w:rsidR="00792EC8" w:rsidRDefault="00792EC8" w:rsidP="00DE2B9D">
      <w:pPr>
        <w:pStyle w:val="Paragraphedeliste"/>
        <w:numPr>
          <w:ilvl w:val="0"/>
          <w:numId w:val="10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Budget (y compris pour les entreprises)</w:t>
      </w:r>
    </w:p>
    <w:p w14:paraId="238423CE" w14:textId="77777777" w:rsidR="00792EC8" w:rsidRPr="00792EC8" w:rsidRDefault="00792EC8" w:rsidP="00672B44">
      <w:pPr>
        <w:pStyle w:val="Paragraphedeliste"/>
        <w:rPr>
          <w:rFonts w:ascii="Arial" w:hAnsi="Arial" w:cs="Arial"/>
          <w:sz w:val="18"/>
        </w:rPr>
      </w:pPr>
    </w:p>
    <w:p w14:paraId="1F5E63EA" w14:textId="77777777" w:rsidR="00A130C6" w:rsidRPr="00A130C6" w:rsidRDefault="00A130C6" w:rsidP="00A130C6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032BC5D4" w14:textId="77777777" w:rsidR="0020241B" w:rsidRPr="002443DE" w:rsidRDefault="0020241B" w:rsidP="002443DE">
      <w:pPr>
        <w:rPr>
          <w:rFonts w:ascii="Arial" w:hAnsi="Arial" w:cs="Arial"/>
          <w:b/>
          <w:sz w:val="24"/>
          <w:szCs w:val="20"/>
        </w:rPr>
      </w:pPr>
      <w:r w:rsidRPr="002443DE">
        <w:rPr>
          <w:rFonts w:ascii="Arial" w:hAnsi="Arial" w:cs="Arial"/>
          <w:b/>
          <w:sz w:val="24"/>
          <w:szCs w:val="20"/>
        </w:rPr>
        <w:t>4/ Quels leviers et quels acteurs mobiliser ?</w:t>
      </w:r>
    </w:p>
    <w:p w14:paraId="415103DF" w14:textId="77777777" w:rsidR="0020241B" w:rsidRPr="002443DE" w:rsidRDefault="00672B44" w:rsidP="002443DE">
      <w:pPr>
        <w:spacing w:after="60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Lors de la réunion du 25</w:t>
      </w:r>
      <w:r w:rsidR="0020241B" w:rsidRPr="002443DE">
        <w:rPr>
          <w:rFonts w:ascii="Arial" w:hAnsi="Arial" w:cs="Arial"/>
          <w:sz w:val="20"/>
          <w:szCs w:val="20"/>
          <w:lang w:eastAsia="fr-FR"/>
        </w:rPr>
        <w:t xml:space="preserve">/09/2018, nous vous proposerons de compléter la liste des freins et de travailler sur les leviers et acteurs à mobiliser. </w:t>
      </w:r>
      <w:r>
        <w:rPr>
          <w:rFonts w:ascii="Arial" w:hAnsi="Arial" w:cs="Arial"/>
          <w:sz w:val="20"/>
          <w:szCs w:val="20"/>
          <w:lang w:eastAsia="fr-FR"/>
        </w:rPr>
        <w:t>Nous travaillerons notamment sur les freins à lever à chaque niveau : production – transformation – distribution – consommation. </w:t>
      </w:r>
    </w:p>
    <w:p w14:paraId="5C0E6225" w14:textId="77777777" w:rsidR="00672B44" w:rsidRDefault="00672B44" w:rsidP="00672B44">
      <w:pPr>
        <w:rPr>
          <w:rFonts w:ascii="Arial" w:hAnsi="Arial" w:cs="Arial"/>
          <w:sz w:val="20"/>
          <w:szCs w:val="20"/>
          <w:lang w:eastAsia="fr-FR"/>
        </w:rPr>
      </w:pPr>
    </w:p>
    <w:p w14:paraId="2ED81802" w14:textId="77777777" w:rsidR="00672B44" w:rsidRDefault="0020241B" w:rsidP="00672B44">
      <w:pPr>
        <w:rPr>
          <w:rFonts w:ascii="docs-Calibri" w:hAnsi="docs-Calibri" w:cs="Calibri"/>
          <w:b/>
          <w:bCs/>
          <w:sz w:val="18"/>
        </w:rPr>
      </w:pPr>
      <w:r w:rsidRPr="00672B44">
        <w:rPr>
          <w:rFonts w:ascii="Arial" w:hAnsi="Arial" w:cs="Arial"/>
          <w:sz w:val="20"/>
          <w:szCs w:val="20"/>
          <w:lang w:eastAsia="fr-FR"/>
        </w:rPr>
        <w:t>Premières pistes de leviers et acteurs :</w:t>
      </w:r>
      <w:r w:rsidR="00672B44" w:rsidRPr="00672B44">
        <w:rPr>
          <w:rFonts w:ascii="docs-Calibri" w:hAnsi="docs-Calibri" w:cs="Calibri"/>
          <w:b/>
          <w:bCs/>
          <w:sz w:val="18"/>
        </w:rPr>
        <w:t xml:space="preserve"> </w:t>
      </w:r>
    </w:p>
    <w:p w14:paraId="331DD427" w14:textId="77777777" w:rsidR="00672B44" w:rsidRPr="0020241B" w:rsidRDefault="00672B44" w:rsidP="00672B44">
      <w:pPr>
        <w:pStyle w:val="Paragraphedeliste"/>
        <w:numPr>
          <w:ilvl w:val="0"/>
          <w:numId w:val="14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Production</w:t>
      </w:r>
    </w:p>
    <w:p w14:paraId="1A60A454" w14:textId="77777777" w:rsidR="00672B44" w:rsidRPr="0093336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>Un projet d'observatoire foncier agricole pour faciliter l'installation d'exploitations agricoles vendant to</w:t>
      </w:r>
      <w:r>
        <w:rPr>
          <w:rFonts w:ascii="Arial" w:eastAsia="Times New Roman" w:hAnsi="Arial" w:cs="Arial"/>
          <w:color w:val="auto"/>
          <w:szCs w:val="20"/>
          <w:lang w:eastAsia="fr-FR"/>
        </w:rPr>
        <w:t>ut ou partie de leur production</w:t>
      </w: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 xml:space="preserve"> en circuits courts de proximité</w:t>
      </w:r>
      <w:r w:rsidRPr="00672B44">
        <w:rPr>
          <w:rFonts w:ascii="docs-Calibri" w:hAnsi="docs-Calibri" w:cs="Calibri"/>
          <w:sz w:val="18"/>
        </w:rPr>
        <w:t xml:space="preserve"> </w:t>
      </w:r>
    </w:p>
    <w:p w14:paraId="088CDAEC" w14:textId="77777777" w:rsidR="00933364" w:rsidRPr="00672B44" w:rsidRDefault="0093336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933364">
        <w:rPr>
          <w:rFonts w:ascii="Arial" w:eastAsia="Times New Roman" w:hAnsi="Arial" w:cs="Arial"/>
          <w:color w:val="auto"/>
          <w:szCs w:val="20"/>
          <w:lang w:eastAsia="fr-FR"/>
        </w:rPr>
        <w:t>Politique foncière pour le repérage, l’acquisition, la conservation et la remise en culture des terres cultivables</w:t>
      </w:r>
    </w:p>
    <w:p w14:paraId="1EB75040" w14:textId="77777777" w:rsidR="00672B44" w:rsidRPr="00933364" w:rsidRDefault="0093336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933364">
        <w:rPr>
          <w:rFonts w:ascii="Arial" w:eastAsia="Times New Roman" w:hAnsi="Arial" w:cs="Arial"/>
          <w:color w:val="auto"/>
          <w:szCs w:val="20"/>
          <w:lang w:eastAsia="fr-FR"/>
        </w:rPr>
        <w:t xml:space="preserve">Mise à disposition de terrains </w:t>
      </w:r>
      <w:r w:rsidR="00C7241D">
        <w:rPr>
          <w:rFonts w:ascii="Arial" w:eastAsia="Times New Roman" w:hAnsi="Arial" w:cs="Arial"/>
          <w:color w:val="auto"/>
          <w:szCs w:val="20"/>
          <w:lang w:eastAsia="fr-FR"/>
        </w:rPr>
        <w:t xml:space="preserve">publics ou privés </w:t>
      </w:r>
      <w:r w:rsidRPr="00933364">
        <w:rPr>
          <w:rFonts w:ascii="Arial" w:eastAsia="Times New Roman" w:hAnsi="Arial" w:cs="Arial"/>
          <w:color w:val="auto"/>
          <w:szCs w:val="20"/>
          <w:lang w:eastAsia="fr-FR"/>
        </w:rPr>
        <w:t>pour</w:t>
      </w:r>
      <w:r w:rsidR="00406C97">
        <w:rPr>
          <w:rFonts w:ascii="Arial" w:eastAsia="Times New Roman" w:hAnsi="Arial" w:cs="Arial"/>
          <w:color w:val="auto"/>
          <w:szCs w:val="20"/>
          <w:lang w:eastAsia="fr-FR"/>
        </w:rPr>
        <w:t xml:space="preserve"> favoriser</w:t>
      </w:r>
      <w:r w:rsidRPr="00933364">
        <w:rPr>
          <w:rFonts w:ascii="Arial" w:eastAsia="Times New Roman" w:hAnsi="Arial" w:cs="Arial"/>
          <w:color w:val="auto"/>
          <w:szCs w:val="20"/>
          <w:lang w:eastAsia="fr-FR"/>
        </w:rPr>
        <w:t xml:space="preserve"> le développement du maraîchage sur le territoire</w:t>
      </w:r>
    </w:p>
    <w:p w14:paraId="798E69C8" w14:textId="77777777" w:rsidR="00933364" w:rsidRPr="00672B44" w:rsidRDefault="0093336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docs-Calibri" w:hAnsi="docs-Calibri" w:cs="Calibri"/>
          <w:sz w:val="18"/>
        </w:rPr>
        <w:t>…</w:t>
      </w:r>
    </w:p>
    <w:p w14:paraId="677D293F" w14:textId="77777777" w:rsidR="00672B44" w:rsidRPr="00D84FD5" w:rsidRDefault="00672B44" w:rsidP="00672B44">
      <w:pPr>
        <w:pStyle w:val="Paragraphedeliste"/>
        <w:rPr>
          <w:rFonts w:ascii="Arial" w:hAnsi="Arial" w:cs="Arial"/>
          <w:szCs w:val="20"/>
        </w:rPr>
      </w:pPr>
    </w:p>
    <w:p w14:paraId="47A43F03" w14:textId="77777777" w:rsidR="00672B44" w:rsidRPr="00D84FD5" w:rsidRDefault="00672B44" w:rsidP="00672B44">
      <w:pPr>
        <w:pStyle w:val="Paragraphedeliste"/>
        <w:numPr>
          <w:ilvl w:val="0"/>
          <w:numId w:val="14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Transformation</w:t>
      </w:r>
    </w:p>
    <w:p w14:paraId="031229DD" w14:textId="77777777" w:rsidR="00406C97" w:rsidRDefault="0093336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933364">
        <w:rPr>
          <w:rFonts w:ascii="Arial" w:eastAsia="Times New Roman" w:hAnsi="Arial" w:cs="Arial"/>
          <w:color w:val="auto"/>
          <w:szCs w:val="20"/>
          <w:lang w:eastAsia="fr-FR"/>
        </w:rPr>
        <w:t>Incitation de leurs artisans bouchers et boulangers à utiliser des matières premières locales</w:t>
      </w:r>
    </w:p>
    <w:p w14:paraId="6ADCB99B" w14:textId="52D3C04B" w:rsidR="00933364" w:rsidRPr="00396105" w:rsidRDefault="00406C97" w:rsidP="00406C97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Mise en place d’un outil de transformation pour les fruits et légumes</w:t>
      </w:r>
    </w:p>
    <w:p w14:paraId="30C9639A" w14:textId="77777777" w:rsidR="00672B44" w:rsidRPr="00792EC8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…</w:t>
      </w:r>
    </w:p>
    <w:p w14:paraId="38FED1E7" w14:textId="77777777" w:rsidR="00672B44" w:rsidRPr="00792EC8" w:rsidRDefault="00672B44" w:rsidP="00672B44">
      <w:pPr>
        <w:pStyle w:val="Paragraphedeliste"/>
        <w:spacing w:after="0"/>
        <w:ind w:left="360"/>
        <w:rPr>
          <w:rFonts w:ascii="Arial" w:hAnsi="Arial" w:cs="Arial"/>
          <w:b/>
          <w:szCs w:val="20"/>
        </w:rPr>
      </w:pPr>
    </w:p>
    <w:p w14:paraId="22C76549" w14:textId="77777777" w:rsidR="00672B44" w:rsidRPr="00792EC8" w:rsidRDefault="00672B44" w:rsidP="00672B44">
      <w:pPr>
        <w:pStyle w:val="Paragraphedeliste"/>
        <w:numPr>
          <w:ilvl w:val="0"/>
          <w:numId w:val="14"/>
        </w:numPr>
        <w:spacing w:after="0"/>
        <w:rPr>
          <w:rFonts w:ascii="Arial" w:hAnsi="Arial" w:cs="Arial"/>
          <w:b/>
          <w:szCs w:val="20"/>
        </w:rPr>
      </w:pPr>
      <w:r w:rsidRPr="00792EC8">
        <w:rPr>
          <w:rFonts w:ascii="Arial" w:hAnsi="Arial" w:cs="Arial"/>
          <w:b/>
          <w:szCs w:val="20"/>
        </w:rPr>
        <w:t>Distribution</w:t>
      </w:r>
    </w:p>
    <w:p w14:paraId="5685573E" w14:textId="77777777" w:rsidR="00672B44" w:rsidRP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>Un MIN qui s'engage pour la consolidation d'une offre locale à destination des professionnels (restaurateurs, épicerie...)</w:t>
      </w:r>
    </w:p>
    <w:p w14:paraId="5470C86E" w14:textId="77777777" w:rsid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>Des annonces de certains grands groupes (Carrefour, Intermarché) qui peuvent aider à structurer</w:t>
      </w:r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 de nouvelles filières locales </w:t>
      </w:r>
    </w:p>
    <w:p w14:paraId="05C5F4D0" w14:textId="77777777" w:rsidR="00672B44" w:rsidRP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…</w:t>
      </w:r>
    </w:p>
    <w:p w14:paraId="164D82AB" w14:textId="77777777" w:rsidR="00672B44" w:rsidRPr="00672B44" w:rsidRDefault="00672B44" w:rsidP="00672B44">
      <w:pPr>
        <w:pStyle w:val="Paragraphedeliste"/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369A88F4" w14:textId="77777777" w:rsidR="00672B44" w:rsidRPr="00792EC8" w:rsidRDefault="00672B44" w:rsidP="00672B44">
      <w:pPr>
        <w:pStyle w:val="Paragraphedeliste"/>
        <w:numPr>
          <w:ilvl w:val="0"/>
          <w:numId w:val="14"/>
        </w:numPr>
        <w:rPr>
          <w:rFonts w:ascii="Arial" w:hAnsi="Arial" w:cs="Arial"/>
          <w:sz w:val="18"/>
        </w:rPr>
      </w:pPr>
      <w:r w:rsidRPr="00792EC8">
        <w:rPr>
          <w:rFonts w:ascii="Arial" w:hAnsi="Arial" w:cs="Arial"/>
          <w:b/>
          <w:szCs w:val="20"/>
        </w:rPr>
        <w:t>Consommation</w:t>
      </w:r>
    </w:p>
    <w:p w14:paraId="6184C045" w14:textId="77777777" w:rsidR="00672B44" w:rsidRP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 xml:space="preserve">Un enjeu santé </w:t>
      </w:r>
      <w:r>
        <w:rPr>
          <w:rFonts w:ascii="Arial" w:eastAsia="Times New Roman" w:hAnsi="Arial" w:cs="Arial"/>
          <w:color w:val="auto"/>
          <w:szCs w:val="20"/>
          <w:lang w:eastAsia="fr-FR"/>
        </w:rPr>
        <w:t>à faire connaître</w:t>
      </w: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 xml:space="preserve"> : forte proportion de personnes en situation de surpoids – faire de la sensibilisation</w:t>
      </w:r>
    </w:p>
    <w:p w14:paraId="3CD109C8" w14:textId="77777777" w:rsidR="00672B44" w:rsidRP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 xml:space="preserve">Un projet de loi ʺalimentationʺ favorable à l'intensification de l'introduction des produits locaux et bio dans la restauration collective </w:t>
      </w:r>
    </w:p>
    <w:p w14:paraId="3A711B04" w14:textId="77777777" w:rsidR="00933364" w:rsidRPr="00933364" w:rsidRDefault="00933364" w:rsidP="0093336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933364">
        <w:rPr>
          <w:rFonts w:ascii="Arial" w:eastAsia="Times New Roman" w:hAnsi="Arial" w:cs="Arial"/>
          <w:color w:val="auto"/>
          <w:szCs w:val="20"/>
          <w:lang w:eastAsia="fr-FR"/>
        </w:rPr>
        <w:t>Sensibilisation sur l’alimentation dans les écoles auprès des enfants</w:t>
      </w:r>
    </w:p>
    <w:p w14:paraId="20264EBC" w14:textId="77777777" w:rsidR="00672B44" w:rsidRPr="00792EC8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>Des consommateurs de plus en plus sensibles à leur mode de consomma</w:t>
      </w:r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tion et leur alimentation : </w:t>
      </w: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 xml:space="preserve">pratiques d'achat qui évoluent en faveur des circuits courts de proximité </w:t>
      </w:r>
    </w:p>
    <w:p w14:paraId="78A73372" w14:textId="77777777" w:rsidR="00672B44" w:rsidRPr="00792EC8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>L'installation d'une ferme permacole au sein d'un parc urbain pour</w:t>
      </w:r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 sensibiliser le grand public : </w:t>
      </w: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>espace vitrine de l'agriculture urbaine</w:t>
      </w:r>
      <w:r w:rsidRPr="00792EC8">
        <w:rPr>
          <w:rFonts w:ascii="Arial" w:eastAsia="Times New Roman" w:hAnsi="Arial" w:cs="Arial"/>
          <w:color w:val="auto"/>
          <w:szCs w:val="20"/>
          <w:lang w:eastAsia="fr-FR"/>
        </w:rPr>
        <w:t xml:space="preserve"> </w:t>
      </w:r>
    </w:p>
    <w:p w14:paraId="416DA29C" w14:textId="77777777" w:rsidR="00672B44" w:rsidRP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 xml:space="preserve">Des projets associatifs innovants : Cocottes Urbaines, Champ des Possibles... </w:t>
      </w:r>
    </w:p>
    <w:p w14:paraId="260420CD" w14:textId="77777777" w:rsidR="00672B44" w:rsidRPr="00672B44" w:rsidRDefault="00672B44" w:rsidP="00672B4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>Des outils d'aide à la décision qui se construisent : convertisseur alimentaire conçu par Terre de Liens</w:t>
      </w:r>
      <w:r w:rsidR="00406C97">
        <w:rPr>
          <w:rFonts w:ascii="Arial" w:eastAsia="Times New Roman" w:hAnsi="Arial" w:cs="Arial"/>
          <w:color w:val="auto"/>
          <w:szCs w:val="20"/>
          <w:lang w:eastAsia="fr-FR"/>
        </w:rPr>
        <w:t>…</w:t>
      </w:r>
    </w:p>
    <w:p w14:paraId="076B220E" w14:textId="77777777" w:rsidR="00672B44" w:rsidRPr="00672B44" w:rsidRDefault="00672B44" w:rsidP="0093336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Un </w:t>
      </w:r>
      <w:r w:rsidRPr="00672B44">
        <w:rPr>
          <w:rFonts w:ascii="Arial" w:eastAsia="Times New Roman" w:hAnsi="Arial" w:cs="Arial"/>
          <w:color w:val="auto"/>
          <w:szCs w:val="20"/>
          <w:lang w:eastAsia="fr-FR"/>
        </w:rPr>
        <w:t>accompagnement des communes pour favoriser l'approvisionnement en produits locaux et durables</w:t>
      </w:r>
      <w:r w:rsidR="00933364" w:rsidRPr="00933364">
        <w:rPr>
          <w:rFonts w:ascii="Arial" w:eastAsia="Times New Roman" w:hAnsi="Arial" w:cs="Arial"/>
          <w:color w:val="auto"/>
          <w:szCs w:val="20"/>
          <w:lang w:eastAsia="fr-FR"/>
        </w:rPr>
        <w:t xml:space="preserve"> dans la restauration scolaire</w:t>
      </w:r>
      <w:r w:rsidR="00933364">
        <w:rPr>
          <w:rFonts w:ascii="Arial" w:eastAsia="Times New Roman" w:hAnsi="Arial" w:cs="Arial"/>
          <w:color w:val="auto"/>
          <w:szCs w:val="20"/>
          <w:lang w:eastAsia="fr-FR"/>
        </w:rPr>
        <w:t xml:space="preserve">, notamment </w:t>
      </w:r>
      <w:r w:rsidR="00933364" w:rsidRPr="00933364">
        <w:rPr>
          <w:rFonts w:ascii="Arial" w:eastAsia="Times New Roman" w:hAnsi="Arial" w:cs="Arial"/>
          <w:color w:val="auto"/>
          <w:szCs w:val="20"/>
          <w:lang w:eastAsia="fr-FR"/>
        </w:rPr>
        <w:t xml:space="preserve">aide à la rédaction des CCTP </w:t>
      </w:r>
    </w:p>
    <w:p w14:paraId="340634CD" w14:textId="77777777" w:rsidR="00933364" w:rsidRPr="00933364" w:rsidRDefault="00933364" w:rsidP="0093336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933364">
        <w:rPr>
          <w:rFonts w:ascii="Arial" w:eastAsia="Times New Roman" w:hAnsi="Arial" w:cs="Arial"/>
          <w:color w:val="auto"/>
          <w:szCs w:val="20"/>
          <w:lang w:eastAsia="fr-FR"/>
        </w:rPr>
        <w:t>…</w:t>
      </w:r>
    </w:p>
    <w:p w14:paraId="6D245B69" w14:textId="77777777" w:rsidR="00933364" w:rsidRDefault="00933364" w:rsidP="00933364">
      <w:pPr>
        <w:rPr>
          <w:rFonts w:ascii="docs-Calibri" w:hAnsi="docs-Calibri" w:cs="Calibri"/>
          <w:color w:val="000000"/>
          <w:sz w:val="18"/>
          <w:szCs w:val="18"/>
        </w:rPr>
      </w:pPr>
    </w:p>
    <w:p w14:paraId="26D3BB2A" w14:textId="77777777" w:rsidR="00462867" w:rsidRDefault="00462867" w:rsidP="00462867"/>
    <w:p w14:paraId="23C00304" w14:textId="77777777" w:rsidR="00A130C6" w:rsidRDefault="00A130C6" w:rsidP="00462867"/>
    <w:p w14:paraId="1840723E" w14:textId="0A66003D" w:rsidR="00A130C6" w:rsidRPr="00A130C6" w:rsidRDefault="00672B44" w:rsidP="00A130C6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Version du </w:t>
      </w:r>
      <w:r w:rsidR="00396105">
        <w:rPr>
          <w:rFonts w:ascii="Arial" w:hAnsi="Arial" w:cs="Arial"/>
          <w:sz w:val="16"/>
        </w:rPr>
        <w:t>20</w:t>
      </w:r>
      <w:bookmarkStart w:id="0" w:name="_GoBack"/>
      <w:bookmarkEnd w:id="0"/>
      <w:r w:rsidR="00A130C6" w:rsidRPr="00A130C6">
        <w:rPr>
          <w:rFonts w:ascii="Arial" w:hAnsi="Arial" w:cs="Arial"/>
          <w:sz w:val="16"/>
        </w:rPr>
        <w:t>/09/2018</w:t>
      </w:r>
    </w:p>
    <w:sectPr w:rsidR="00A130C6" w:rsidRPr="00A130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A4B58" w14:textId="77777777" w:rsidR="007D222A" w:rsidRDefault="007D222A" w:rsidP="002443DE">
      <w:pPr>
        <w:spacing w:after="0" w:line="240" w:lineRule="auto"/>
      </w:pPr>
      <w:r>
        <w:separator/>
      </w:r>
    </w:p>
  </w:endnote>
  <w:endnote w:type="continuationSeparator" w:id="0">
    <w:p w14:paraId="78816CA6" w14:textId="77777777" w:rsidR="007D222A" w:rsidRDefault="007D222A" w:rsidP="0024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xOT-Regular">
    <w:altName w:val="Dax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cs-Calibr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94903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40443120" w14:textId="77777777" w:rsidR="00A60EE5" w:rsidRDefault="00A60EE5">
        <w:pPr>
          <w:pStyle w:val="Pieddepage"/>
          <w:jc w:val="center"/>
        </w:pPr>
      </w:p>
      <w:p w14:paraId="131D6D4C" w14:textId="68E34CEB" w:rsidR="00A60EE5" w:rsidRDefault="00437C91">
        <w:pPr>
          <w:pStyle w:val="Pieddepage"/>
          <w:jc w:val="center"/>
          <w:rPr>
            <w:rFonts w:ascii="Arial" w:hAnsi="Arial" w:cs="Arial"/>
            <w:sz w:val="18"/>
          </w:rPr>
        </w:pPr>
        <w:r w:rsidRPr="00A60EE5">
          <w:rPr>
            <w:rFonts w:ascii="Arial" w:hAnsi="Arial" w:cs="Arial"/>
            <w:sz w:val="18"/>
          </w:rPr>
          <w:fldChar w:fldCharType="begin"/>
        </w:r>
        <w:r w:rsidRPr="00A60EE5">
          <w:rPr>
            <w:rFonts w:ascii="Arial" w:hAnsi="Arial" w:cs="Arial"/>
            <w:sz w:val="18"/>
          </w:rPr>
          <w:instrText>PAGE   \* MERGEFORMAT</w:instrText>
        </w:r>
        <w:r w:rsidRPr="00A60EE5">
          <w:rPr>
            <w:rFonts w:ascii="Arial" w:hAnsi="Arial" w:cs="Arial"/>
            <w:sz w:val="18"/>
          </w:rPr>
          <w:fldChar w:fldCharType="separate"/>
        </w:r>
        <w:r w:rsidR="00396105">
          <w:rPr>
            <w:rFonts w:ascii="Arial" w:hAnsi="Arial" w:cs="Arial"/>
            <w:noProof/>
            <w:sz w:val="18"/>
          </w:rPr>
          <w:t>4</w:t>
        </w:r>
        <w:r w:rsidRPr="00A60EE5">
          <w:rPr>
            <w:rFonts w:ascii="Arial" w:hAnsi="Arial" w:cs="Arial"/>
            <w:sz w:val="18"/>
          </w:rPr>
          <w:fldChar w:fldCharType="end"/>
        </w:r>
      </w:p>
      <w:p w14:paraId="6AF6B9D3" w14:textId="77777777" w:rsidR="00437C91" w:rsidRPr="002508D4" w:rsidRDefault="00A60EE5" w:rsidP="002508D4">
        <w:pPr>
          <w:pStyle w:val="Pieddepage"/>
          <w:jc w:val="center"/>
          <w:rPr>
            <w:rFonts w:ascii="Arial" w:hAnsi="Arial" w:cs="Arial"/>
            <w:sz w:val="18"/>
          </w:rPr>
        </w:pPr>
        <w:r w:rsidRPr="00A60EE5">
          <w:rPr>
            <w:rFonts w:ascii="Arial" w:hAnsi="Arial" w:cs="Arial"/>
            <w:noProof/>
            <w:sz w:val="18"/>
            <w:lang w:eastAsia="fr-FR"/>
          </w:rPr>
          <w:drawing>
            <wp:inline distT="0" distB="0" distL="0" distR="0" wp14:anchorId="7D729663" wp14:editId="300048A1">
              <wp:extent cx="1935480" cy="1040918"/>
              <wp:effectExtent l="0" t="0" r="7620" b="6985"/>
              <wp:docPr id="4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3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t="50553" r="35877"/>
                      <a:stretch/>
                    </pic:blipFill>
                    <pic:spPr>
                      <a:xfrm>
                        <a:off x="0" y="0"/>
                        <a:ext cx="1960716" cy="105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508D4" w:rsidRPr="002508D4">
          <w:rPr>
            <w:rFonts w:ascii="Arial" w:hAnsi="Arial" w:cs="Arial"/>
            <w:noProof/>
            <w:sz w:val="18"/>
            <w:lang w:eastAsia="fr-FR"/>
          </w:rPr>
          <w:drawing>
            <wp:inline distT="0" distB="0" distL="0" distR="0" wp14:anchorId="15EF1B49" wp14:editId="10F68E59">
              <wp:extent cx="1790700" cy="658154"/>
              <wp:effectExtent l="0" t="0" r="0" b="8890"/>
              <wp:docPr id="5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4"/>
                      <pic:cNvPicPr>
                        <a:picLocks noChangeAspect="1"/>
                      </pic:cNvPicPr>
                    </pic:nvPicPr>
                    <pic:blipFill rotWithShape="1">
                      <a:blip r:embed="rId2"/>
                      <a:srcRect l="406"/>
                      <a:stretch/>
                    </pic:blipFill>
                    <pic:spPr>
                      <a:xfrm>
                        <a:off x="0" y="0"/>
                        <a:ext cx="1815149" cy="667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37B19" w14:textId="77777777" w:rsidR="007D222A" w:rsidRDefault="007D222A" w:rsidP="002443DE">
      <w:pPr>
        <w:spacing w:after="0" w:line="240" w:lineRule="auto"/>
      </w:pPr>
      <w:r>
        <w:separator/>
      </w:r>
    </w:p>
  </w:footnote>
  <w:footnote w:type="continuationSeparator" w:id="0">
    <w:p w14:paraId="02780B05" w14:textId="77777777" w:rsidR="007D222A" w:rsidRDefault="007D222A" w:rsidP="0024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127F8" w14:textId="77777777" w:rsidR="00A60EE5" w:rsidRDefault="00A60EE5" w:rsidP="002508D4">
    <w:pPr>
      <w:pStyle w:val="En-tt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45A"/>
    <w:multiLevelType w:val="hybridMultilevel"/>
    <w:tmpl w:val="9B4082DA"/>
    <w:lvl w:ilvl="0" w:tplc="96CA3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344FC"/>
    <w:multiLevelType w:val="hybridMultilevel"/>
    <w:tmpl w:val="8D266B5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D7AFB"/>
    <w:multiLevelType w:val="hybridMultilevel"/>
    <w:tmpl w:val="886621D6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3EB9"/>
    <w:multiLevelType w:val="hybridMultilevel"/>
    <w:tmpl w:val="079A15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43C03"/>
    <w:multiLevelType w:val="hybridMultilevel"/>
    <w:tmpl w:val="108C4B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36AE4"/>
    <w:multiLevelType w:val="hybridMultilevel"/>
    <w:tmpl w:val="825CA938"/>
    <w:lvl w:ilvl="0" w:tplc="33C209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63DC5"/>
    <w:multiLevelType w:val="hybridMultilevel"/>
    <w:tmpl w:val="9E22217C"/>
    <w:lvl w:ilvl="0" w:tplc="09182B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461D"/>
    <w:multiLevelType w:val="hybridMultilevel"/>
    <w:tmpl w:val="751EA430"/>
    <w:lvl w:ilvl="0" w:tplc="C3DC7E8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0D7A"/>
    <w:multiLevelType w:val="hybridMultilevel"/>
    <w:tmpl w:val="25DA9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71E7"/>
    <w:multiLevelType w:val="hybridMultilevel"/>
    <w:tmpl w:val="E9DAD8C4"/>
    <w:lvl w:ilvl="0" w:tplc="33C209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02E2A"/>
    <w:multiLevelType w:val="hybridMultilevel"/>
    <w:tmpl w:val="86165BC8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91ECC"/>
    <w:multiLevelType w:val="hybridMultilevel"/>
    <w:tmpl w:val="76448DF2"/>
    <w:lvl w:ilvl="0" w:tplc="C130DA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9428A"/>
    <w:multiLevelType w:val="hybridMultilevel"/>
    <w:tmpl w:val="EA5EC680"/>
    <w:lvl w:ilvl="0" w:tplc="893A02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A15F9"/>
    <w:multiLevelType w:val="hybridMultilevel"/>
    <w:tmpl w:val="2D185834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5237D"/>
    <w:multiLevelType w:val="hybridMultilevel"/>
    <w:tmpl w:val="481CDA78"/>
    <w:lvl w:ilvl="0" w:tplc="8AE287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DaxOT-Regular" w:hint="default"/>
        <w:b w:val="0"/>
        <w:color w:val="1F4E79" w:themeColor="accent1" w:themeShade="80"/>
        <w:sz w:val="20"/>
      </w:rPr>
    </w:lvl>
    <w:lvl w:ilvl="1" w:tplc="074A209A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56CB4"/>
    <w:multiLevelType w:val="hybridMultilevel"/>
    <w:tmpl w:val="F5068A4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4009D6"/>
    <w:multiLevelType w:val="hybridMultilevel"/>
    <w:tmpl w:val="F1025C56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16"/>
  </w:num>
  <w:num w:numId="11">
    <w:abstractNumId w:val="10"/>
  </w:num>
  <w:num w:numId="12">
    <w:abstractNumId w:val="6"/>
  </w:num>
  <w:num w:numId="13">
    <w:abstractNumId w:val="4"/>
  </w:num>
  <w:num w:numId="14">
    <w:abstractNumId w:val="15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71"/>
    <w:rsid w:val="00035366"/>
    <w:rsid w:val="00073C94"/>
    <w:rsid w:val="000771DC"/>
    <w:rsid w:val="000B48ED"/>
    <w:rsid w:val="00106971"/>
    <w:rsid w:val="00190B04"/>
    <w:rsid w:val="001916C6"/>
    <w:rsid w:val="001B6CCD"/>
    <w:rsid w:val="0020241B"/>
    <w:rsid w:val="00243119"/>
    <w:rsid w:val="002443DE"/>
    <w:rsid w:val="002508D4"/>
    <w:rsid w:val="002A503D"/>
    <w:rsid w:val="00396105"/>
    <w:rsid w:val="003B04A1"/>
    <w:rsid w:val="003B19D0"/>
    <w:rsid w:val="003F1814"/>
    <w:rsid w:val="00406C97"/>
    <w:rsid w:val="00437C91"/>
    <w:rsid w:val="00462867"/>
    <w:rsid w:val="0046294A"/>
    <w:rsid w:val="00535876"/>
    <w:rsid w:val="00572AA6"/>
    <w:rsid w:val="005769A1"/>
    <w:rsid w:val="005B2903"/>
    <w:rsid w:val="005C4A9E"/>
    <w:rsid w:val="00640A22"/>
    <w:rsid w:val="00672B44"/>
    <w:rsid w:val="00792EC8"/>
    <w:rsid w:val="007B4111"/>
    <w:rsid w:val="007D222A"/>
    <w:rsid w:val="00812A73"/>
    <w:rsid w:val="00871956"/>
    <w:rsid w:val="00933364"/>
    <w:rsid w:val="00976CB2"/>
    <w:rsid w:val="00995E81"/>
    <w:rsid w:val="009F7293"/>
    <w:rsid w:val="00A130C6"/>
    <w:rsid w:val="00A4172F"/>
    <w:rsid w:val="00A60EE5"/>
    <w:rsid w:val="00AD0D46"/>
    <w:rsid w:val="00AD3B64"/>
    <w:rsid w:val="00B0580A"/>
    <w:rsid w:val="00B976EA"/>
    <w:rsid w:val="00BD38FC"/>
    <w:rsid w:val="00C7241D"/>
    <w:rsid w:val="00D37738"/>
    <w:rsid w:val="00D4117A"/>
    <w:rsid w:val="00D84FD5"/>
    <w:rsid w:val="00DE2B9D"/>
    <w:rsid w:val="00E4199E"/>
    <w:rsid w:val="00E576F8"/>
    <w:rsid w:val="00EC6A7C"/>
    <w:rsid w:val="00F17335"/>
    <w:rsid w:val="00F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1142F"/>
  <w15:docId w15:val="{4497A894-29E2-4590-8630-6D8C4925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exte de base,6 pt paragraphe carré,texte tableau,Paragraphe de liste num,Paragraphe de liste 1,Listes,Legende,Tab n1,Puce focus,Contact,calia titre 3,Titre 1 Car1,armelle Car,Ondertekst Avida,Paragraphe de liste2,List Paragraph,lp1"/>
    <w:basedOn w:val="Normal"/>
    <w:link w:val="ParagraphedelisteCar"/>
    <w:uiPriority w:val="34"/>
    <w:qFormat/>
    <w:rsid w:val="00D4117A"/>
    <w:pPr>
      <w:spacing w:after="120" w:line="240" w:lineRule="auto"/>
      <w:ind w:left="720"/>
      <w:contextualSpacing/>
      <w:jc w:val="both"/>
    </w:pPr>
    <w:rPr>
      <w:rFonts w:cs="DaxOT-Regular"/>
      <w:color w:val="000000"/>
      <w:sz w:val="20"/>
      <w:szCs w:val="18"/>
    </w:rPr>
  </w:style>
  <w:style w:type="character" w:customStyle="1" w:styleId="ParagraphedelisteCar">
    <w:name w:val="Paragraphe de liste Car"/>
    <w:aliases w:val="texte de base Car,6 pt paragraphe carré Car,texte tableau Car,Paragraphe de liste num Car,Paragraphe de liste 1 Car,Listes Car,Legende Car,Tab n1 Car,Puce focus Car,Contact Car,calia titre 3 Car,Titre 1 Car1 Car,armelle Car Car"/>
    <w:basedOn w:val="Policepardfaut"/>
    <w:link w:val="Paragraphedeliste"/>
    <w:uiPriority w:val="34"/>
    <w:qFormat/>
    <w:locked/>
    <w:rsid w:val="00D4117A"/>
    <w:rPr>
      <w:rFonts w:cs="DaxOT-Regular"/>
      <w:color w:val="000000"/>
      <w:sz w:val="20"/>
      <w:szCs w:val="18"/>
    </w:rPr>
  </w:style>
  <w:style w:type="paragraph" w:styleId="En-tte">
    <w:name w:val="header"/>
    <w:basedOn w:val="Normal"/>
    <w:link w:val="En-tteCar"/>
    <w:uiPriority w:val="99"/>
    <w:unhideWhenUsed/>
    <w:rsid w:val="0024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43DE"/>
  </w:style>
  <w:style w:type="paragraph" w:styleId="Pieddepage">
    <w:name w:val="footer"/>
    <w:basedOn w:val="Normal"/>
    <w:link w:val="PieddepageCar"/>
    <w:uiPriority w:val="99"/>
    <w:unhideWhenUsed/>
    <w:rsid w:val="0024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43DE"/>
  </w:style>
  <w:style w:type="table" w:styleId="Grilledutableau">
    <w:name w:val="Table Grid"/>
    <w:basedOn w:val="TableauNormal"/>
    <w:uiPriority w:val="39"/>
    <w:rsid w:val="0025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29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B1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1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19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9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9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Metropole rouen normandie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GRANDOU Agnès</dc:creator>
  <cp:lastModifiedBy>GRANDOU Agnès</cp:lastModifiedBy>
  <cp:revision>3</cp:revision>
  <dcterms:created xsi:type="dcterms:W3CDTF">2018-09-20T13:27:00Z</dcterms:created>
  <dcterms:modified xsi:type="dcterms:W3CDTF">2018-09-20T13:28:00Z</dcterms:modified>
</cp:coreProperties>
</file>