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tblpY="-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6726"/>
      </w:tblGrid>
      <w:tr w:rsidR="002508D4" w14:paraId="7A97999A" w14:textId="77777777" w:rsidTr="002508D4">
        <w:tc>
          <w:tcPr>
            <w:tcW w:w="2346" w:type="dxa"/>
          </w:tcPr>
          <w:p w14:paraId="61B1C1B9" w14:textId="77777777" w:rsidR="002508D4" w:rsidRDefault="002508D4" w:rsidP="002508D4">
            <w:pPr>
              <w:jc w:val="center"/>
              <w:rPr>
                <w:rFonts w:ascii="Arial" w:hAnsi="Arial" w:cs="Arial"/>
                <w:sz w:val="20"/>
                <w:szCs w:val="20"/>
              </w:rPr>
            </w:pPr>
            <w:r w:rsidRPr="002508D4">
              <w:rPr>
                <w:noProof/>
                <w:lang w:eastAsia="fr-FR"/>
              </w:rPr>
              <w:drawing>
                <wp:inline distT="0" distB="0" distL="0" distR="0" wp14:anchorId="68342E64" wp14:editId="34E48EDE">
                  <wp:extent cx="1352550" cy="914874"/>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7"/>
                          <a:srcRect l="45883"/>
                          <a:stretch/>
                        </pic:blipFill>
                        <pic:spPr>
                          <a:xfrm>
                            <a:off x="0" y="0"/>
                            <a:ext cx="1356678" cy="917666"/>
                          </a:xfrm>
                          <a:prstGeom prst="rect">
                            <a:avLst/>
                          </a:prstGeom>
                        </pic:spPr>
                      </pic:pic>
                    </a:graphicData>
                  </a:graphic>
                </wp:inline>
              </w:drawing>
            </w:r>
            <w:r w:rsidRPr="005B2903">
              <w:rPr>
                <w:rFonts w:ascii="Arial" w:hAnsi="Arial" w:cs="Arial"/>
                <w:b/>
                <w:sz w:val="28"/>
                <w:szCs w:val="20"/>
              </w:rPr>
              <w:t xml:space="preserve"> </w:t>
            </w:r>
          </w:p>
          <w:p w14:paraId="7B61C985" w14:textId="77777777" w:rsidR="002508D4" w:rsidRDefault="002508D4" w:rsidP="002508D4">
            <w:pPr>
              <w:rPr>
                <w:rFonts w:ascii="Arial" w:hAnsi="Arial" w:cs="Arial"/>
                <w:sz w:val="20"/>
                <w:szCs w:val="20"/>
              </w:rPr>
            </w:pPr>
          </w:p>
        </w:tc>
        <w:tc>
          <w:tcPr>
            <w:tcW w:w="6726" w:type="dxa"/>
          </w:tcPr>
          <w:p w14:paraId="717CE20F" w14:textId="77777777" w:rsidR="002508D4" w:rsidRDefault="002508D4" w:rsidP="002508D4">
            <w:pPr>
              <w:jc w:val="center"/>
              <w:rPr>
                <w:rFonts w:ascii="Arial" w:hAnsi="Arial" w:cs="Arial"/>
                <w:b/>
                <w:sz w:val="28"/>
                <w:szCs w:val="20"/>
              </w:rPr>
            </w:pPr>
          </w:p>
          <w:p w14:paraId="5EF94545" w14:textId="77777777" w:rsidR="002508D4" w:rsidRPr="005B2903" w:rsidRDefault="002508D4" w:rsidP="002508D4">
            <w:pPr>
              <w:jc w:val="center"/>
              <w:rPr>
                <w:rFonts w:ascii="Arial" w:hAnsi="Arial" w:cs="Arial"/>
                <w:b/>
                <w:sz w:val="28"/>
                <w:szCs w:val="20"/>
              </w:rPr>
            </w:pPr>
            <w:r w:rsidRPr="005B2903">
              <w:rPr>
                <w:rFonts w:ascii="Arial" w:hAnsi="Arial" w:cs="Arial"/>
                <w:b/>
                <w:sz w:val="28"/>
                <w:szCs w:val="20"/>
              </w:rPr>
              <w:t>Coalition stratégique COP21</w:t>
            </w:r>
          </w:p>
          <w:p w14:paraId="7A5476BF" w14:textId="77777777" w:rsidR="004E2B40" w:rsidRDefault="002508D4" w:rsidP="002508D4">
            <w:pPr>
              <w:jc w:val="center"/>
              <w:rPr>
                <w:rFonts w:ascii="Arial" w:hAnsi="Arial" w:cs="Arial"/>
                <w:b/>
                <w:sz w:val="28"/>
                <w:szCs w:val="20"/>
              </w:rPr>
            </w:pPr>
            <w:r w:rsidRPr="005B2903">
              <w:rPr>
                <w:rFonts w:ascii="Arial" w:hAnsi="Arial" w:cs="Arial"/>
                <w:b/>
                <w:sz w:val="28"/>
                <w:szCs w:val="20"/>
              </w:rPr>
              <w:t>« </w:t>
            </w:r>
            <w:r w:rsidR="004E2B40" w:rsidRPr="004E2B40">
              <w:rPr>
                <w:rFonts w:ascii="Arial" w:hAnsi="Arial" w:cs="Arial"/>
                <w:b/>
                <w:sz w:val="28"/>
                <w:szCs w:val="20"/>
              </w:rPr>
              <w:t xml:space="preserve">Biodiversité et adaptation au climat : </w:t>
            </w:r>
          </w:p>
          <w:p w14:paraId="1BE35098" w14:textId="7F730359" w:rsidR="002508D4" w:rsidRDefault="004E2B40" w:rsidP="002508D4">
            <w:pPr>
              <w:jc w:val="center"/>
              <w:rPr>
                <w:rFonts w:ascii="Arial" w:hAnsi="Arial" w:cs="Arial"/>
                <w:sz w:val="20"/>
                <w:szCs w:val="20"/>
              </w:rPr>
            </w:pPr>
            <w:r w:rsidRPr="004E2B40">
              <w:rPr>
                <w:rFonts w:ascii="Arial" w:hAnsi="Arial" w:cs="Arial"/>
                <w:b/>
                <w:sz w:val="28"/>
                <w:szCs w:val="20"/>
              </w:rPr>
              <w:t>comment mobiliser les acteurs pour participer à la préservation de la biodiversité</w:t>
            </w:r>
            <w:r w:rsidR="002508D4" w:rsidRPr="005B2903">
              <w:rPr>
                <w:rFonts w:ascii="Arial" w:hAnsi="Arial" w:cs="Arial"/>
                <w:b/>
                <w:sz w:val="28"/>
                <w:szCs w:val="20"/>
              </w:rPr>
              <w:t>»</w:t>
            </w:r>
          </w:p>
        </w:tc>
      </w:tr>
    </w:tbl>
    <w:p w14:paraId="164BF303" w14:textId="77777777" w:rsidR="004E2B40" w:rsidRDefault="004E2B40">
      <w:pPr>
        <w:rPr>
          <w:rFonts w:ascii="Arial" w:hAnsi="Arial" w:cs="Arial"/>
          <w:i/>
          <w:sz w:val="20"/>
          <w:szCs w:val="20"/>
        </w:rPr>
      </w:pPr>
    </w:p>
    <w:p w14:paraId="24ECA69A" w14:textId="45DCA969" w:rsidR="005C4A9E" w:rsidRDefault="005C4A9E" w:rsidP="00422B81">
      <w:pPr>
        <w:jc w:val="both"/>
        <w:rPr>
          <w:rFonts w:ascii="Arial" w:hAnsi="Arial" w:cs="Arial"/>
          <w:i/>
          <w:sz w:val="20"/>
          <w:szCs w:val="20"/>
        </w:rPr>
      </w:pPr>
      <w:r w:rsidRPr="00640A22">
        <w:rPr>
          <w:rFonts w:ascii="Arial" w:hAnsi="Arial" w:cs="Arial"/>
          <w:i/>
          <w:sz w:val="20"/>
          <w:szCs w:val="20"/>
        </w:rPr>
        <w:t xml:space="preserve">Cette coalition réunit les acteurs du secteur </w:t>
      </w:r>
      <w:r w:rsidR="004E2B40">
        <w:rPr>
          <w:rFonts w:ascii="Arial" w:hAnsi="Arial" w:cs="Arial"/>
          <w:i/>
          <w:sz w:val="20"/>
          <w:szCs w:val="20"/>
        </w:rPr>
        <w:t>de l’environnement</w:t>
      </w:r>
      <w:r w:rsidR="00640A22" w:rsidRPr="00640A22">
        <w:rPr>
          <w:rFonts w:ascii="Arial" w:hAnsi="Arial" w:cs="Arial"/>
          <w:i/>
          <w:sz w:val="20"/>
          <w:szCs w:val="20"/>
        </w:rPr>
        <w:t xml:space="preserve"> </w:t>
      </w:r>
      <w:r w:rsidR="00640A22" w:rsidRPr="00422B81">
        <w:rPr>
          <w:rFonts w:ascii="Arial" w:hAnsi="Arial" w:cs="Arial"/>
          <w:i/>
          <w:sz w:val="20"/>
          <w:szCs w:val="20"/>
        </w:rPr>
        <w:t>(</w:t>
      </w:r>
      <w:r w:rsidR="00422B81" w:rsidRPr="00422B81">
        <w:rPr>
          <w:rFonts w:ascii="Arial" w:hAnsi="Arial" w:cs="Arial"/>
          <w:i/>
          <w:sz w:val="20"/>
          <w:szCs w:val="20"/>
        </w:rPr>
        <w:t>Conservatoires, Agence de l’Eau, Parc naturel, associations</w:t>
      </w:r>
      <w:r w:rsidR="00640A22" w:rsidRPr="00422B81">
        <w:rPr>
          <w:rFonts w:ascii="Arial" w:hAnsi="Arial" w:cs="Arial"/>
          <w:i/>
          <w:sz w:val="20"/>
          <w:szCs w:val="20"/>
        </w:rPr>
        <w:t>…)</w:t>
      </w:r>
      <w:r w:rsidRPr="00640A22">
        <w:rPr>
          <w:rFonts w:ascii="Arial" w:hAnsi="Arial" w:cs="Arial"/>
          <w:i/>
          <w:sz w:val="20"/>
          <w:szCs w:val="20"/>
        </w:rPr>
        <w:t xml:space="preserve"> </w:t>
      </w:r>
      <w:r w:rsidR="00422B81">
        <w:rPr>
          <w:rFonts w:ascii="Arial" w:hAnsi="Arial" w:cs="Arial"/>
          <w:i/>
          <w:sz w:val="20"/>
          <w:szCs w:val="20"/>
        </w:rPr>
        <w:t>ainsi que des acteurs économiques susceptibles d’avoir une action sur la protection des milieux</w:t>
      </w:r>
      <w:r w:rsidR="00640A22" w:rsidRPr="00640A22">
        <w:rPr>
          <w:rFonts w:ascii="Arial" w:hAnsi="Arial" w:cs="Arial"/>
          <w:i/>
          <w:sz w:val="20"/>
          <w:szCs w:val="20"/>
        </w:rPr>
        <w:t> </w:t>
      </w:r>
      <w:r w:rsidR="00422B81">
        <w:rPr>
          <w:rFonts w:ascii="Arial" w:hAnsi="Arial" w:cs="Arial"/>
          <w:i/>
          <w:sz w:val="20"/>
          <w:szCs w:val="20"/>
        </w:rPr>
        <w:t>(Chambres consulaires</w:t>
      </w:r>
      <w:r w:rsidR="00640A22">
        <w:rPr>
          <w:rFonts w:ascii="Arial" w:hAnsi="Arial" w:cs="Arial"/>
          <w:i/>
          <w:sz w:val="20"/>
          <w:szCs w:val="20"/>
        </w:rPr>
        <w:t>,</w:t>
      </w:r>
      <w:r w:rsidR="00422B81">
        <w:rPr>
          <w:rFonts w:ascii="Arial" w:hAnsi="Arial" w:cs="Arial"/>
          <w:i/>
          <w:sz w:val="20"/>
          <w:szCs w:val="20"/>
        </w:rPr>
        <w:t xml:space="preserve"> aménageurs,</w:t>
      </w:r>
      <w:r w:rsidR="00640A22">
        <w:rPr>
          <w:rFonts w:ascii="Arial" w:hAnsi="Arial" w:cs="Arial"/>
          <w:i/>
          <w:sz w:val="20"/>
          <w:szCs w:val="20"/>
        </w:rPr>
        <w:t xml:space="preserve"> </w:t>
      </w:r>
      <w:r w:rsidR="00422B81">
        <w:rPr>
          <w:rFonts w:ascii="Arial" w:hAnsi="Arial" w:cs="Arial"/>
          <w:i/>
          <w:sz w:val="20"/>
          <w:szCs w:val="20"/>
        </w:rPr>
        <w:t>Grand Port Maritime, carriers, offreurs de services liés à la biodiversité</w:t>
      </w:r>
      <w:r w:rsidR="00640A22">
        <w:rPr>
          <w:rFonts w:ascii="Arial" w:hAnsi="Arial" w:cs="Arial"/>
          <w:i/>
          <w:sz w:val="20"/>
          <w:szCs w:val="20"/>
        </w:rPr>
        <w:t xml:space="preserve">…). Elle a pour objectif de définir la feuille de route de mobilisation des acteurs du territoire </w:t>
      </w:r>
      <w:r w:rsidR="004E2B40">
        <w:rPr>
          <w:rFonts w:ascii="Arial" w:hAnsi="Arial" w:cs="Arial"/>
          <w:i/>
          <w:sz w:val="20"/>
          <w:szCs w:val="20"/>
        </w:rPr>
        <w:t>pour réaliser des actions favorisant la p</w:t>
      </w:r>
      <w:r w:rsidR="00422B81">
        <w:rPr>
          <w:rFonts w:ascii="Arial" w:hAnsi="Arial" w:cs="Arial"/>
          <w:i/>
          <w:sz w:val="20"/>
          <w:szCs w:val="20"/>
        </w:rPr>
        <w:t>réservation de la biodiversité et</w:t>
      </w:r>
      <w:r w:rsidR="004E2B40">
        <w:rPr>
          <w:rFonts w:ascii="Arial" w:hAnsi="Arial" w:cs="Arial"/>
          <w:i/>
          <w:sz w:val="20"/>
          <w:szCs w:val="20"/>
        </w:rPr>
        <w:t xml:space="preserve"> l’adaptation au changement climatique</w:t>
      </w:r>
      <w:r w:rsidR="00640A22">
        <w:rPr>
          <w:rFonts w:ascii="Arial" w:hAnsi="Arial" w:cs="Arial"/>
          <w:i/>
          <w:sz w:val="20"/>
          <w:szCs w:val="20"/>
        </w:rPr>
        <w:t>. Il s’agit notamment :</w:t>
      </w:r>
    </w:p>
    <w:p w14:paraId="25C02CF3" w14:textId="77777777" w:rsidR="00640A22" w:rsidRDefault="00640A22" w:rsidP="00640A22">
      <w:pPr>
        <w:pStyle w:val="Paragraphedeliste"/>
        <w:numPr>
          <w:ilvl w:val="0"/>
          <w:numId w:val="17"/>
        </w:numPr>
        <w:rPr>
          <w:rFonts w:ascii="Arial" w:hAnsi="Arial" w:cs="Arial"/>
          <w:i/>
          <w:szCs w:val="20"/>
        </w:rPr>
      </w:pPr>
      <w:r>
        <w:rPr>
          <w:rFonts w:ascii="Arial" w:hAnsi="Arial" w:cs="Arial"/>
          <w:i/>
          <w:szCs w:val="20"/>
        </w:rPr>
        <w:t>De déterminer des leviers d’actions pour massifier l’action dans ce domaine</w:t>
      </w:r>
    </w:p>
    <w:p w14:paraId="5889394C" w14:textId="77777777" w:rsidR="00640A22" w:rsidRDefault="00640A22" w:rsidP="00640A22">
      <w:pPr>
        <w:pStyle w:val="Paragraphedeliste"/>
        <w:numPr>
          <w:ilvl w:val="0"/>
          <w:numId w:val="17"/>
        </w:numPr>
        <w:rPr>
          <w:rFonts w:ascii="Arial" w:hAnsi="Arial" w:cs="Arial"/>
          <w:i/>
          <w:szCs w:val="20"/>
        </w:rPr>
      </w:pPr>
      <w:r>
        <w:rPr>
          <w:rFonts w:ascii="Arial" w:hAnsi="Arial" w:cs="Arial"/>
          <w:i/>
          <w:szCs w:val="20"/>
        </w:rPr>
        <w:t>D’identifier l’action attendue des différents acteurs</w:t>
      </w:r>
    </w:p>
    <w:p w14:paraId="2367FC57" w14:textId="77777777" w:rsidR="00640A22" w:rsidRDefault="00640A22" w:rsidP="00640A22">
      <w:pPr>
        <w:pStyle w:val="Paragraphedeliste"/>
        <w:numPr>
          <w:ilvl w:val="0"/>
          <w:numId w:val="17"/>
        </w:numPr>
        <w:rPr>
          <w:rFonts w:ascii="Arial" w:hAnsi="Arial" w:cs="Arial"/>
          <w:i/>
          <w:szCs w:val="20"/>
        </w:rPr>
      </w:pPr>
      <w:r>
        <w:rPr>
          <w:rFonts w:ascii="Arial" w:hAnsi="Arial" w:cs="Arial"/>
          <w:i/>
          <w:szCs w:val="20"/>
        </w:rPr>
        <w:t>De fixer une feuille de route collective</w:t>
      </w:r>
    </w:p>
    <w:p w14:paraId="67486660" w14:textId="77777777" w:rsidR="00AD3B64" w:rsidRPr="00640A22" w:rsidRDefault="00AD3B64" w:rsidP="00640A22">
      <w:pPr>
        <w:pStyle w:val="Paragraphedeliste"/>
        <w:numPr>
          <w:ilvl w:val="0"/>
          <w:numId w:val="17"/>
        </w:numPr>
        <w:rPr>
          <w:rFonts w:ascii="Arial" w:hAnsi="Arial" w:cs="Arial"/>
          <w:i/>
          <w:szCs w:val="20"/>
        </w:rPr>
      </w:pPr>
      <w:r>
        <w:rPr>
          <w:rFonts w:ascii="Arial" w:hAnsi="Arial" w:cs="Arial"/>
          <w:i/>
          <w:szCs w:val="20"/>
        </w:rPr>
        <w:t xml:space="preserve">De synthétiser ces trois éléments dans un « appel » aux acteurs concernés pour susciter leur engagement </w:t>
      </w:r>
    </w:p>
    <w:p w14:paraId="28C12A9D" w14:textId="0A809A94" w:rsidR="002508D4" w:rsidRPr="00640A22" w:rsidRDefault="002508D4">
      <w:pPr>
        <w:rPr>
          <w:rFonts w:ascii="Arial" w:hAnsi="Arial" w:cs="Arial"/>
          <w:i/>
          <w:sz w:val="20"/>
          <w:szCs w:val="20"/>
        </w:rPr>
      </w:pPr>
    </w:p>
    <w:p w14:paraId="158C904B" w14:textId="77777777" w:rsidR="00106971" w:rsidRPr="005B2903" w:rsidRDefault="00106971">
      <w:pPr>
        <w:rPr>
          <w:rFonts w:ascii="Arial" w:hAnsi="Arial" w:cs="Arial"/>
          <w:b/>
          <w:sz w:val="24"/>
          <w:szCs w:val="20"/>
        </w:rPr>
      </w:pPr>
      <w:r w:rsidRPr="005B2903">
        <w:rPr>
          <w:rFonts w:ascii="Arial" w:hAnsi="Arial" w:cs="Arial"/>
          <w:b/>
          <w:sz w:val="24"/>
          <w:szCs w:val="20"/>
        </w:rPr>
        <w:t>1/ Objectifs stratégiques et plan d’action du PCAET</w:t>
      </w:r>
    </w:p>
    <w:p w14:paraId="2D80310C" w14:textId="003C5740" w:rsidR="00573D01" w:rsidRPr="00C83C31" w:rsidRDefault="00573D01" w:rsidP="00C83C31">
      <w:pPr>
        <w:jc w:val="both"/>
        <w:rPr>
          <w:rFonts w:ascii="Arial" w:hAnsi="Arial" w:cs="Arial"/>
          <w:sz w:val="20"/>
          <w:szCs w:val="20"/>
        </w:rPr>
      </w:pPr>
      <w:r w:rsidRPr="00C83C31">
        <w:rPr>
          <w:rFonts w:ascii="Arial" w:hAnsi="Arial" w:cs="Arial"/>
          <w:sz w:val="20"/>
          <w:szCs w:val="20"/>
        </w:rPr>
        <w:t>Dans le cadre de sa politique de lutte contre le changement climat</w:t>
      </w:r>
      <w:r w:rsidR="00C83C31" w:rsidRPr="00C83C31">
        <w:rPr>
          <w:rFonts w:ascii="Arial" w:hAnsi="Arial" w:cs="Arial"/>
          <w:sz w:val="20"/>
          <w:szCs w:val="20"/>
        </w:rPr>
        <w:t>i</w:t>
      </w:r>
      <w:r w:rsidRPr="00C83C31">
        <w:rPr>
          <w:rFonts w:ascii="Arial" w:hAnsi="Arial" w:cs="Arial"/>
          <w:sz w:val="20"/>
          <w:szCs w:val="20"/>
        </w:rPr>
        <w:t xml:space="preserve">que, la Métropole a pour ambition de dépasser l’objectif national « facteur 4 » et </w:t>
      </w:r>
      <w:r w:rsidRPr="00C83C31">
        <w:rPr>
          <w:rFonts w:ascii="Arial" w:hAnsi="Arial" w:cs="Arial"/>
          <w:b/>
          <w:sz w:val="20"/>
          <w:szCs w:val="20"/>
        </w:rPr>
        <w:t>de réduire de plus de 75 % les émissions de gaz à effet de serre sur son territoire d’ici 2050</w:t>
      </w:r>
      <w:r w:rsidRPr="00C83C31">
        <w:rPr>
          <w:rFonts w:ascii="Arial" w:hAnsi="Arial" w:cs="Arial"/>
          <w:sz w:val="20"/>
          <w:szCs w:val="20"/>
        </w:rPr>
        <w:t>.</w:t>
      </w:r>
      <w:r w:rsidRPr="00C83C31">
        <w:rPr>
          <w:rFonts w:ascii="Arial" w:hAnsi="Arial" w:cs="Arial"/>
          <w:sz w:val="20"/>
          <w:szCs w:val="20"/>
        </w:rPr>
        <w:t>Pour ce faire, et e</w:t>
      </w:r>
      <w:r w:rsidRPr="00C83C31">
        <w:rPr>
          <w:rFonts w:ascii="Arial" w:hAnsi="Arial" w:cs="Arial"/>
          <w:sz w:val="20"/>
          <w:szCs w:val="20"/>
        </w:rPr>
        <w:t xml:space="preserve">n complément </w:t>
      </w:r>
      <w:r w:rsidRPr="00C83C31">
        <w:rPr>
          <w:rFonts w:ascii="Arial" w:hAnsi="Arial" w:cs="Arial"/>
          <w:sz w:val="20"/>
          <w:szCs w:val="20"/>
        </w:rPr>
        <w:t>d’un</w:t>
      </w:r>
      <w:r w:rsidR="00C83C31">
        <w:rPr>
          <w:rFonts w:ascii="Arial" w:hAnsi="Arial" w:cs="Arial"/>
          <w:sz w:val="20"/>
          <w:szCs w:val="20"/>
        </w:rPr>
        <w:t>e</w:t>
      </w:r>
      <w:r w:rsidRPr="00C83C31">
        <w:rPr>
          <w:rFonts w:ascii="Arial" w:hAnsi="Arial" w:cs="Arial"/>
          <w:sz w:val="20"/>
          <w:szCs w:val="20"/>
        </w:rPr>
        <w:t xml:space="preserve"> stratégie de réduction des émissions de GES, la Métropole </w:t>
      </w:r>
      <w:r w:rsidRPr="00C83C31">
        <w:rPr>
          <w:rFonts w:ascii="Arial" w:hAnsi="Arial" w:cs="Arial"/>
          <w:sz w:val="20"/>
          <w:szCs w:val="20"/>
        </w:rPr>
        <w:t>cherche</w:t>
      </w:r>
      <w:r w:rsidRPr="00C83C31">
        <w:rPr>
          <w:rFonts w:ascii="Arial" w:hAnsi="Arial" w:cs="Arial"/>
          <w:sz w:val="20"/>
          <w:szCs w:val="20"/>
        </w:rPr>
        <w:t xml:space="preserve"> à </w:t>
      </w:r>
      <w:r w:rsidRPr="00C83C31">
        <w:rPr>
          <w:rFonts w:ascii="Arial" w:hAnsi="Arial" w:cs="Arial"/>
          <w:b/>
          <w:sz w:val="20"/>
          <w:szCs w:val="20"/>
        </w:rPr>
        <w:t>préserver le stockage carbone au sein des milieux naturels</w:t>
      </w:r>
      <w:r w:rsidRPr="00C83C31">
        <w:rPr>
          <w:rFonts w:ascii="Arial" w:hAnsi="Arial" w:cs="Arial"/>
          <w:sz w:val="20"/>
          <w:szCs w:val="20"/>
        </w:rPr>
        <w:t xml:space="preserve">. </w:t>
      </w:r>
    </w:p>
    <w:p w14:paraId="4A987E22" w14:textId="2A0218DA" w:rsidR="00573D01" w:rsidRPr="00C83C31" w:rsidRDefault="00573D01" w:rsidP="00C83C31">
      <w:pPr>
        <w:jc w:val="both"/>
        <w:rPr>
          <w:rFonts w:ascii="Arial" w:hAnsi="Arial" w:cs="Arial"/>
          <w:sz w:val="20"/>
          <w:szCs w:val="20"/>
        </w:rPr>
      </w:pPr>
      <w:r w:rsidRPr="00C83C31">
        <w:rPr>
          <w:rFonts w:ascii="Arial" w:hAnsi="Arial" w:cs="Arial"/>
          <w:sz w:val="20"/>
          <w:szCs w:val="20"/>
        </w:rPr>
        <w:t>Les écosystèmes jouent en effet un rôle dans la régulation des effets du changement climatique à travers le stockage de carbone. Les évolutions de changement d’occupation des sols et leurs usages influent alors sur le cycle du carbone dans les écosystèmes et favorisent soit le stockage de carbone (puits), soit l’émission de CO2 dans l’atmosphère.</w:t>
      </w:r>
    </w:p>
    <w:p w14:paraId="42587528" w14:textId="6E5DDAF4" w:rsidR="00573D01" w:rsidRPr="00C83C31" w:rsidRDefault="00573D01" w:rsidP="00C83C31">
      <w:pPr>
        <w:jc w:val="both"/>
        <w:rPr>
          <w:rFonts w:ascii="Arial" w:hAnsi="Arial" w:cs="Arial"/>
          <w:sz w:val="20"/>
          <w:szCs w:val="20"/>
        </w:rPr>
      </w:pPr>
      <w:r w:rsidRPr="00C83C31">
        <w:rPr>
          <w:rFonts w:ascii="Arial" w:hAnsi="Arial" w:cs="Arial"/>
          <w:sz w:val="20"/>
          <w:szCs w:val="20"/>
        </w:rPr>
        <w:t>Les premières évaluations montrent l’importance des milieux forestiers dans la séquestration du carbone qui représentent 90 % du stock. Les milieux agricoles assurent quant à eux une séquestration moindre en terme de quantité. Cependant leur forte représentation et leur gestion en font un atout en vue d’un potentiel accroissement de la séquestration sur le territoire de la Métropole.</w:t>
      </w:r>
    </w:p>
    <w:p w14:paraId="6CD5D707" w14:textId="30E43C0F" w:rsidR="00C83C31" w:rsidRPr="00C83C31" w:rsidRDefault="00C83C31" w:rsidP="00C83C31">
      <w:pPr>
        <w:jc w:val="both"/>
        <w:rPr>
          <w:rFonts w:ascii="Arial" w:hAnsi="Arial" w:cs="Arial"/>
          <w:sz w:val="20"/>
          <w:szCs w:val="20"/>
        </w:rPr>
      </w:pPr>
      <w:r w:rsidRPr="00C83C31">
        <w:rPr>
          <w:rFonts w:ascii="Arial" w:hAnsi="Arial" w:cs="Arial"/>
          <w:sz w:val="20"/>
          <w:szCs w:val="20"/>
        </w:rPr>
        <w:t>Dans cette perspective, il est également nécessaire de</w:t>
      </w:r>
      <w:r w:rsidRPr="00C83C31">
        <w:rPr>
          <w:rFonts w:ascii="Arial" w:hAnsi="Arial" w:cs="Arial"/>
          <w:sz w:val="20"/>
          <w:szCs w:val="20"/>
        </w:rPr>
        <w:t xml:space="preserve"> </w:t>
      </w:r>
      <w:r w:rsidRPr="00C83C31">
        <w:rPr>
          <w:rFonts w:ascii="Arial" w:hAnsi="Arial" w:cs="Arial"/>
          <w:b/>
          <w:sz w:val="20"/>
          <w:szCs w:val="20"/>
        </w:rPr>
        <w:t>relever le défi de l’adaptation au</w:t>
      </w:r>
      <w:r w:rsidRPr="00C83C31">
        <w:rPr>
          <w:rFonts w:ascii="Arial" w:hAnsi="Arial" w:cs="Arial"/>
          <w:b/>
          <w:sz w:val="20"/>
          <w:szCs w:val="20"/>
        </w:rPr>
        <w:t xml:space="preserve"> </w:t>
      </w:r>
      <w:r w:rsidRPr="00C83C31">
        <w:rPr>
          <w:rFonts w:ascii="Arial" w:hAnsi="Arial" w:cs="Arial"/>
          <w:b/>
          <w:sz w:val="20"/>
          <w:szCs w:val="20"/>
        </w:rPr>
        <w:t>changement climatique</w:t>
      </w:r>
      <w:r w:rsidRPr="00C83C31">
        <w:rPr>
          <w:rFonts w:ascii="Arial" w:hAnsi="Arial" w:cs="Arial"/>
          <w:sz w:val="20"/>
          <w:szCs w:val="20"/>
        </w:rPr>
        <w:t> : les changements liés à l’évolution du climat sont déjà perceptibles et concernent les risques naturels (inondations, sécheresse induisant potentiellement des feux de forêts, aléa « retrait gonflement » des sols argileux), l’organisation sanitaire et sociale (risque de canicule et prévalence accrue de certaines maladies comme l’asthme en lien avec la qualité de l’air), l’impact sur les écosystèmes et la biodiversité (capacité des espèces à s’adapter et/ou à migrer) et les transformations économiques (évolution de l’agriculture, modification des activités touristiques).</w:t>
      </w:r>
    </w:p>
    <w:p w14:paraId="2E304D78" w14:textId="77777777" w:rsidR="00C83C31" w:rsidRDefault="00C83C31" w:rsidP="00C83C31">
      <w:pPr>
        <w:jc w:val="both"/>
        <w:rPr>
          <w:b/>
          <w:noProof/>
          <w:color w:val="1F4E79" w:themeColor="accent1" w:themeShade="80"/>
          <w:lang w:eastAsia="fr-FR"/>
        </w:rPr>
      </w:pPr>
    </w:p>
    <w:p w14:paraId="6D2AC9D0" w14:textId="340B3D02" w:rsidR="003F1814" w:rsidRPr="005B2903" w:rsidRDefault="005B2903" w:rsidP="00C83C31">
      <w:pPr>
        <w:jc w:val="both"/>
        <w:rPr>
          <w:rFonts w:ascii="Arial" w:hAnsi="Arial" w:cs="Arial"/>
          <w:sz w:val="20"/>
          <w:szCs w:val="20"/>
          <w:lang w:eastAsia="fr-FR"/>
        </w:rPr>
      </w:pPr>
      <w:r w:rsidRPr="005B2903">
        <w:rPr>
          <w:rFonts w:ascii="Arial" w:hAnsi="Arial" w:cs="Arial"/>
          <w:sz w:val="20"/>
          <w:szCs w:val="20"/>
          <w:lang w:eastAsia="fr-FR"/>
        </w:rPr>
        <w:t>Les engagements pris par la Métropole dans le cadre de son Plan Climat Air Energie Territorial</w:t>
      </w:r>
      <w:r w:rsidR="00B976EA">
        <w:rPr>
          <w:rFonts w:ascii="Arial" w:hAnsi="Arial" w:cs="Arial"/>
          <w:sz w:val="20"/>
          <w:szCs w:val="20"/>
          <w:lang w:eastAsia="fr-FR"/>
        </w:rPr>
        <w:t xml:space="preserve"> (PCAET)</w:t>
      </w:r>
      <w:r w:rsidRPr="005B2903">
        <w:rPr>
          <w:rFonts w:ascii="Arial" w:hAnsi="Arial" w:cs="Arial"/>
          <w:sz w:val="20"/>
          <w:szCs w:val="20"/>
          <w:lang w:eastAsia="fr-FR"/>
        </w:rPr>
        <w:t xml:space="preserve"> portent sur les actions suivantes :</w:t>
      </w:r>
    </w:p>
    <w:p w14:paraId="31598460" w14:textId="77777777" w:rsidR="00C83C31" w:rsidRPr="00544C0D" w:rsidRDefault="00C83C31" w:rsidP="00544C0D">
      <w:pPr>
        <w:pStyle w:val="Paragraphedeliste"/>
        <w:numPr>
          <w:ilvl w:val="0"/>
          <w:numId w:val="6"/>
        </w:numPr>
        <w:spacing w:after="0"/>
        <w:rPr>
          <w:rFonts w:ascii="Arial" w:eastAsia="Times New Roman" w:hAnsi="Arial" w:cs="Arial"/>
          <w:b/>
          <w:bCs/>
          <w:szCs w:val="20"/>
          <w:lang w:eastAsia="fr-FR"/>
        </w:rPr>
      </w:pPr>
      <w:r w:rsidRPr="00544C0D">
        <w:rPr>
          <w:rFonts w:ascii="Arial" w:eastAsia="Times New Roman" w:hAnsi="Arial" w:cs="Arial"/>
          <w:b/>
          <w:bCs/>
          <w:szCs w:val="20"/>
          <w:lang w:eastAsia="fr-FR"/>
        </w:rPr>
        <w:t xml:space="preserve">Promouvoir un urbanisme durable et développer des aménagements exemplaires  </w:t>
      </w:r>
    </w:p>
    <w:p w14:paraId="3EFFD65C" w14:textId="77777777" w:rsidR="00C83C31" w:rsidRPr="00544C0D" w:rsidRDefault="00C83C31" w:rsidP="00544C0D">
      <w:pPr>
        <w:pStyle w:val="Paragraphedeliste"/>
        <w:numPr>
          <w:ilvl w:val="0"/>
          <w:numId w:val="6"/>
        </w:numPr>
        <w:spacing w:after="0"/>
        <w:jc w:val="left"/>
        <w:rPr>
          <w:rFonts w:ascii="Arial" w:eastAsia="Times New Roman" w:hAnsi="Arial" w:cs="Arial"/>
          <w:b/>
          <w:bCs/>
          <w:szCs w:val="20"/>
          <w:lang w:eastAsia="fr-FR"/>
        </w:rPr>
      </w:pPr>
      <w:r w:rsidRPr="00544C0D">
        <w:rPr>
          <w:rFonts w:ascii="Arial" w:eastAsia="Times New Roman" w:hAnsi="Arial" w:cs="Arial"/>
          <w:b/>
          <w:bCs/>
          <w:szCs w:val="20"/>
          <w:lang w:eastAsia="fr-FR"/>
        </w:rPr>
        <w:lastRenderedPageBreak/>
        <w:t xml:space="preserve">Améliorer les connaissances de l’impact local du changement climatique </w:t>
      </w:r>
    </w:p>
    <w:p w14:paraId="2F323991" w14:textId="7A55AD39"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 xml:space="preserve">Constituer et animer un groupe d’experts indépendants sur les questions d’adaptation au changement climatique : le GIEC local </w:t>
      </w:r>
    </w:p>
    <w:p w14:paraId="18576C3F" w14:textId="6F2D735B"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 xml:space="preserve">Analyser l’impact des épisodes caniculaires sur les effets d’îlots de chaleur </w:t>
      </w:r>
    </w:p>
    <w:p w14:paraId="70A8F55A" w14:textId="0A19BA7C"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 xml:space="preserve">Analyser l’impact du changement climatique sur la ressource en eau et les milieux forestiers </w:t>
      </w:r>
    </w:p>
    <w:p w14:paraId="190C68DD" w14:textId="30578BCA" w:rsidR="00C83C31"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 xml:space="preserve">Renforcer les connaissances sur les risques d’inondation </w:t>
      </w:r>
    </w:p>
    <w:p w14:paraId="299A9190" w14:textId="77777777" w:rsidR="00544C0D" w:rsidRPr="00544C0D" w:rsidRDefault="00544C0D" w:rsidP="00544C0D">
      <w:pPr>
        <w:pStyle w:val="Paragraphedeliste"/>
        <w:spacing w:after="0"/>
        <w:jc w:val="left"/>
        <w:rPr>
          <w:rFonts w:ascii="Arial" w:eastAsia="Times New Roman" w:hAnsi="Arial" w:cs="Arial"/>
          <w:color w:val="auto"/>
          <w:szCs w:val="20"/>
          <w:lang w:eastAsia="fr-FR"/>
        </w:rPr>
      </w:pPr>
    </w:p>
    <w:p w14:paraId="15727A5F" w14:textId="77777777" w:rsidR="00C83C31" w:rsidRPr="00544C0D" w:rsidRDefault="00C83C31" w:rsidP="00544C0D">
      <w:pPr>
        <w:pStyle w:val="Paragraphedeliste"/>
        <w:numPr>
          <w:ilvl w:val="0"/>
          <w:numId w:val="6"/>
        </w:numPr>
        <w:spacing w:after="0"/>
        <w:jc w:val="left"/>
        <w:rPr>
          <w:rFonts w:ascii="Arial" w:eastAsia="Times New Roman" w:hAnsi="Arial" w:cs="Arial"/>
          <w:b/>
          <w:bCs/>
          <w:szCs w:val="20"/>
          <w:lang w:eastAsia="fr-FR"/>
        </w:rPr>
      </w:pPr>
      <w:r w:rsidRPr="00544C0D">
        <w:rPr>
          <w:rFonts w:ascii="Arial" w:eastAsia="Times New Roman" w:hAnsi="Arial" w:cs="Arial"/>
          <w:b/>
          <w:bCs/>
          <w:szCs w:val="20"/>
          <w:lang w:eastAsia="fr-FR"/>
        </w:rPr>
        <w:t xml:space="preserve">Préserver les ressources en eau </w:t>
      </w:r>
    </w:p>
    <w:p w14:paraId="2F5D2B47" w14:textId="3BB44ECC"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 xml:space="preserve">Évaluer l’impact du changement climatique sur la ressource en eau </w:t>
      </w:r>
    </w:p>
    <w:p w14:paraId="695F560F" w14:textId="6928A2A0"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Favoriser les économies d’eau sur le territoire</w:t>
      </w:r>
    </w:p>
    <w:p w14:paraId="71E1A166" w14:textId="56A305B5" w:rsidR="00C83C31"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Protéger la ressource en eau</w:t>
      </w:r>
    </w:p>
    <w:p w14:paraId="471EC92B" w14:textId="77777777" w:rsidR="00544C0D" w:rsidRPr="00544C0D" w:rsidRDefault="00544C0D" w:rsidP="00544C0D">
      <w:pPr>
        <w:pStyle w:val="Paragraphedeliste"/>
        <w:spacing w:after="0"/>
        <w:jc w:val="left"/>
        <w:rPr>
          <w:rFonts w:ascii="Arial" w:eastAsia="Times New Roman" w:hAnsi="Arial" w:cs="Arial"/>
          <w:color w:val="auto"/>
          <w:szCs w:val="20"/>
          <w:lang w:eastAsia="fr-FR"/>
        </w:rPr>
      </w:pPr>
    </w:p>
    <w:p w14:paraId="36CE0D75" w14:textId="4ED8E54D" w:rsidR="00C83C31" w:rsidRPr="00544C0D" w:rsidRDefault="00C83C31" w:rsidP="00544C0D">
      <w:pPr>
        <w:pStyle w:val="Paragraphedeliste"/>
        <w:numPr>
          <w:ilvl w:val="0"/>
          <w:numId w:val="6"/>
        </w:numPr>
        <w:spacing w:after="0"/>
        <w:jc w:val="left"/>
        <w:rPr>
          <w:rFonts w:ascii="Arial" w:eastAsia="Times New Roman" w:hAnsi="Arial" w:cs="Arial"/>
          <w:b/>
          <w:bCs/>
          <w:szCs w:val="20"/>
          <w:lang w:eastAsia="fr-FR"/>
        </w:rPr>
      </w:pPr>
      <w:r w:rsidRPr="00544C0D">
        <w:rPr>
          <w:rFonts w:ascii="Arial" w:eastAsia="Times New Roman" w:hAnsi="Arial" w:cs="Arial"/>
          <w:b/>
          <w:bCs/>
          <w:szCs w:val="20"/>
          <w:lang w:eastAsia="fr-FR"/>
        </w:rPr>
        <w:t xml:space="preserve"> Prévenir et lutter contre les risques d’inondation </w:t>
      </w:r>
    </w:p>
    <w:p w14:paraId="23CF2835" w14:textId="765EFFF9"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 xml:space="preserve">Porter la stratégie locale de gestion du risque inondation au-delà du territoire de la MRN </w:t>
      </w:r>
    </w:p>
    <w:p w14:paraId="6A2F655B" w14:textId="56FAF924"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Améliorer la connaissance et la conscience du risque inondation</w:t>
      </w:r>
    </w:p>
    <w:p w14:paraId="0B90F67E" w14:textId="4DEBE315" w:rsidR="00C83C31"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 xml:space="preserve">Mettre en œuvre le programme d’actions de réduction des risques d’inondation </w:t>
      </w:r>
    </w:p>
    <w:p w14:paraId="6D73739E" w14:textId="77777777" w:rsidR="00544C0D" w:rsidRPr="00544C0D" w:rsidRDefault="00544C0D" w:rsidP="00544C0D">
      <w:pPr>
        <w:pStyle w:val="Paragraphedeliste"/>
        <w:spacing w:after="0"/>
        <w:jc w:val="left"/>
        <w:rPr>
          <w:rFonts w:ascii="Arial" w:eastAsia="Times New Roman" w:hAnsi="Arial" w:cs="Arial"/>
          <w:color w:val="auto"/>
          <w:szCs w:val="20"/>
          <w:lang w:eastAsia="fr-FR"/>
        </w:rPr>
      </w:pPr>
    </w:p>
    <w:p w14:paraId="32E7C598" w14:textId="77777777" w:rsidR="00C83C31" w:rsidRPr="00C83C31" w:rsidRDefault="00C83C31" w:rsidP="00544C0D">
      <w:pPr>
        <w:pStyle w:val="Paragraphedeliste"/>
        <w:numPr>
          <w:ilvl w:val="0"/>
          <w:numId w:val="6"/>
        </w:numPr>
        <w:spacing w:after="0"/>
        <w:jc w:val="left"/>
        <w:rPr>
          <w:rFonts w:ascii="Arial" w:hAnsi="Arial" w:cs="Arial"/>
          <w:szCs w:val="20"/>
        </w:rPr>
      </w:pPr>
      <w:r w:rsidRPr="00544C0D">
        <w:rPr>
          <w:rFonts w:ascii="Arial" w:eastAsia="Times New Roman" w:hAnsi="Arial" w:cs="Arial"/>
          <w:b/>
          <w:bCs/>
          <w:szCs w:val="20"/>
          <w:lang w:eastAsia="fr-FR"/>
        </w:rPr>
        <w:t xml:space="preserve">Préserver la biodiversité locale </w:t>
      </w:r>
    </w:p>
    <w:p w14:paraId="599BF6F8" w14:textId="5FCC167A"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 xml:space="preserve">Intégrer dans le </w:t>
      </w:r>
      <w:proofErr w:type="spellStart"/>
      <w:r w:rsidRPr="00544C0D">
        <w:rPr>
          <w:rFonts w:ascii="Arial" w:eastAsia="Times New Roman" w:hAnsi="Arial" w:cs="Arial"/>
          <w:color w:val="auto"/>
          <w:szCs w:val="20"/>
          <w:lang w:eastAsia="fr-FR"/>
        </w:rPr>
        <w:t>PLUi</w:t>
      </w:r>
      <w:proofErr w:type="spellEnd"/>
      <w:r w:rsidRPr="00544C0D">
        <w:rPr>
          <w:rFonts w:ascii="Arial" w:eastAsia="Times New Roman" w:hAnsi="Arial" w:cs="Arial"/>
          <w:color w:val="auto"/>
          <w:szCs w:val="20"/>
          <w:lang w:eastAsia="fr-FR"/>
        </w:rPr>
        <w:t xml:space="preserve"> des zonages spécifiques assurant une protection des milieux naturels</w:t>
      </w:r>
    </w:p>
    <w:p w14:paraId="74006680" w14:textId="30ACAA8E"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 xml:space="preserve">Conserver la capacité d’évolution des écosystèmes face au changement climatique </w:t>
      </w:r>
    </w:p>
    <w:p w14:paraId="57F140B0" w14:textId="6BB73A77" w:rsidR="00C83C31" w:rsidRPr="00544C0D" w:rsidRDefault="00C83C31" w:rsidP="00544C0D">
      <w:pPr>
        <w:pStyle w:val="Paragraphedeliste"/>
        <w:numPr>
          <w:ilvl w:val="0"/>
          <w:numId w:val="10"/>
        </w:numPr>
        <w:spacing w:after="0"/>
        <w:jc w:val="left"/>
        <w:rPr>
          <w:rFonts w:ascii="Arial" w:eastAsia="Times New Roman" w:hAnsi="Arial" w:cs="Arial"/>
          <w:color w:val="auto"/>
          <w:szCs w:val="20"/>
          <w:lang w:eastAsia="fr-FR"/>
        </w:rPr>
      </w:pPr>
      <w:r w:rsidRPr="00544C0D">
        <w:rPr>
          <w:rFonts w:ascii="Arial" w:eastAsia="Times New Roman" w:hAnsi="Arial" w:cs="Arial"/>
          <w:color w:val="auto"/>
          <w:szCs w:val="20"/>
          <w:lang w:eastAsia="fr-FR"/>
        </w:rPr>
        <w:t>Développer un système de surveillance des espèces exotiques envahissantes et des espèces allergènes</w:t>
      </w:r>
    </w:p>
    <w:p w14:paraId="4351C7B3" w14:textId="77777777" w:rsidR="002508D4" w:rsidRPr="005B2903" w:rsidRDefault="002508D4" w:rsidP="003F1814">
      <w:pPr>
        <w:rPr>
          <w:rFonts w:ascii="Arial" w:hAnsi="Arial" w:cs="Arial"/>
          <w:sz w:val="20"/>
          <w:szCs w:val="20"/>
        </w:rPr>
      </w:pPr>
    </w:p>
    <w:p w14:paraId="3366E669" w14:textId="77777777" w:rsidR="003F1814" w:rsidRPr="003B04A1" w:rsidRDefault="003F1814" w:rsidP="003F1814">
      <w:pPr>
        <w:rPr>
          <w:rFonts w:ascii="Arial" w:hAnsi="Arial" w:cs="Arial"/>
          <w:b/>
          <w:sz w:val="24"/>
          <w:szCs w:val="20"/>
        </w:rPr>
      </w:pPr>
      <w:r w:rsidRPr="003B04A1">
        <w:rPr>
          <w:rFonts w:ascii="Arial" w:hAnsi="Arial" w:cs="Arial"/>
          <w:b/>
          <w:sz w:val="24"/>
          <w:szCs w:val="20"/>
        </w:rPr>
        <w:t>2/</w:t>
      </w:r>
      <w:r w:rsidR="00B976EA" w:rsidRPr="003B04A1">
        <w:rPr>
          <w:rFonts w:ascii="Arial" w:hAnsi="Arial" w:cs="Arial"/>
          <w:b/>
          <w:sz w:val="24"/>
          <w:szCs w:val="20"/>
        </w:rPr>
        <w:t xml:space="preserve"> </w:t>
      </w:r>
      <w:r w:rsidRPr="003B04A1">
        <w:rPr>
          <w:rFonts w:ascii="Arial" w:hAnsi="Arial" w:cs="Arial"/>
          <w:b/>
          <w:sz w:val="24"/>
          <w:szCs w:val="20"/>
        </w:rPr>
        <w:t>Mobilisation des acteurs du territoire</w:t>
      </w:r>
    </w:p>
    <w:p w14:paraId="0DA20F75" w14:textId="77777777" w:rsidR="00B976EA" w:rsidRDefault="00B976EA" w:rsidP="00B976EA">
      <w:pPr>
        <w:rPr>
          <w:rFonts w:ascii="Arial" w:hAnsi="Arial" w:cs="Arial"/>
          <w:sz w:val="20"/>
          <w:szCs w:val="20"/>
        </w:rPr>
      </w:pPr>
      <w:r>
        <w:rPr>
          <w:rFonts w:ascii="Arial" w:hAnsi="Arial" w:cs="Arial"/>
          <w:sz w:val="20"/>
          <w:szCs w:val="20"/>
        </w:rPr>
        <w:t>De nombreuses entreprises, communes ou administrations démarchées dans le cadre de la COP21 rédigent actuellement leur feuille d’engagement. Il s’agit d’un engagement à mettre en place</w:t>
      </w:r>
      <w:r w:rsidR="009F7293">
        <w:rPr>
          <w:rFonts w:ascii="Arial" w:hAnsi="Arial" w:cs="Arial"/>
          <w:sz w:val="20"/>
          <w:szCs w:val="20"/>
        </w:rPr>
        <w:t>,</w:t>
      </w:r>
      <w:r>
        <w:rPr>
          <w:rFonts w:ascii="Arial" w:hAnsi="Arial" w:cs="Arial"/>
          <w:sz w:val="20"/>
          <w:szCs w:val="20"/>
        </w:rPr>
        <w:t xml:space="preserve"> de nouvelles actions au-delà de ce qu’elles ont déjà fait</w:t>
      </w:r>
      <w:r w:rsidR="003B19D0">
        <w:rPr>
          <w:rFonts w:ascii="Arial" w:hAnsi="Arial" w:cs="Arial"/>
          <w:sz w:val="20"/>
          <w:szCs w:val="20"/>
        </w:rPr>
        <w:t>es</w:t>
      </w:r>
      <w:r>
        <w:rPr>
          <w:rFonts w:ascii="Arial" w:hAnsi="Arial" w:cs="Arial"/>
          <w:sz w:val="20"/>
          <w:szCs w:val="20"/>
        </w:rPr>
        <w:t xml:space="preserve"> ces dernières années. </w:t>
      </w:r>
    </w:p>
    <w:p w14:paraId="1D37AFA8" w14:textId="1A6CF689" w:rsidR="00B976EA" w:rsidRDefault="00B976EA" w:rsidP="00B976EA">
      <w:pPr>
        <w:rPr>
          <w:rFonts w:ascii="Arial" w:hAnsi="Arial" w:cs="Arial"/>
          <w:sz w:val="20"/>
          <w:szCs w:val="20"/>
        </w:rPr>
      </w:pPr>
      <w:r>
        <w:rPr>
          <w:rFonts w:ascii="Arial" w:hAnsi="Arial" w:cs="Arial"/>
          <w:sz w:val="20"/>
          <w:szCs w:val="20"/>
        </w:rPr>
        <w:t>Dans le domaine tertiaire</w:t>
      </w:r>
      <w:r w:rsidR="00544C0D" w:rsidRPr="00544C0D">
        <w:rPr>
          <w:rFonts w:ascii="Arial" w:hAnsi="Arial" w:cs="Arial"/>
          <w:sz w:val="20"/>
          <w:szCs w:val="20"/>
        </w:rPr>
        <w:t xml:space="preserve"> </w:t>
      </w:r>
      <w:r w:rsidR="00544C0D">
        <w:rPr>
          <w:rFonts w:ascii="Arial" w:hAnsi="Arial" w:cs="Arial"/>
          <w:sz w:val="20"/>
          <w:szCs w:val="20"/>
        </w:rPr>
        <w:t>de la biodiversité et de l’adaptation au changement climatique,</w:t>
      </w:r>
      <w:r>
        <w:rPr>
          <w:rFonts w:ascii="Arial" w:hAnsi="Arial" w:cs="Arial"/>
          <w:sz w:val="20"/>
          <w:szCs w:val="20"/>
        </w:rPr>
        <w:t xml:space="preserve"> ces actions portent </w:t>
      </w:r>
      <w:r w:rsidR="00D84FD5">
        <w:rPr>
          <w:rFonts w:ascii="Arial" w:hAnsi="Arial" w:cs="Arial"/>
          <w:sz w:val="20"/>
          <w:szCs w:val="20"/>
        </w:rPr>
        <w:t xml:space="preserve">principalement </w:t>
      </w:r>
      <w:r>
        <w:rPr>
          <w:rFonts w:ascii="Arial" w:hAnsi="Arial" w:cs="Arial"/>
          <w:sz w:val="20"/>
          <w:szCs w:val="20"/>
        </w:rPr>
        <w:t xml:space="preserve">sur </w:t>
      </w:r>
      <w:r w:rsidRPr="005B2903">
        <w:rPr>
          <w:rFonts w:ascii="Arial" w:hAnsi="Arial" w:cs="Arial"/>
          <w:sz w:val="20"/>
          <w:szCs w:val="20"/>
        </w:rPr>
        <w:t>:</w:t>
      </w:r>
    </w:p>
    <w:p w14:paraId="2885CDAA" w14:textId="220B3447" w:rsidR="002A5085" w:rsidRDefault="00544C0D" w:rsidP="00544C0D">
      <w:pPr>
        <w:pStyle w:val="Paragraphedeliste"/>
        <w:numPr>
          <w:ilvl w:val="0"/>
          <w:numId w:val="13"/>
        </w:numPr>
        <w:rPr>
          <w:rFonts w:ascii="Arial" w:hAnsi="Arial" w:cs="Arial"/>
          <w:szCs w:val="20"/>
        </w:rPr>
      </w:pPr>
      <w:r w:rsidRPr="00544C0D">
        <w:rPr>
          <w:rFonts w:ascii="Arial" w:hAnsi="Arial" w:cs="Arial"/>
          <w:szCs w:val="20"/>
        </w:rPr>
        <w:t>P</w:t>
      </w:r>
      <w:r w:rsidRPr="00544C0D">
        <w:rPr>
          <w:rFonts w:ascii="Arial" w:hAnsi="Arial" w:cs="Arial"/>
          <w:szCs w:val="20"/>
        </w:rPr>
        <w:t>lantat</w:t>
      </w:r>
      <w:r w:rsidRPr="00544C0D">
        <w:rPr>
          <w:rFonts w:ascii="Arial" w:hAnsi="Arial" w:cs="Arial"/>
          <w:szCs w:val="20"/>
        </w:rPr>
        <w:t>ion</w:t>
      </w:r>
      <w:r w:rsidR="002A5085">
        <w:rPr>
          <w:rFonts w:ascii="Arial" w:hAnsi="Arial" w:cs="Arial"/>
          <w:szCs w:val="20"/>
        </w:rPr>
        <w:t>s</w:t>
      </w:r>
      <w:r w:rsidRPr="00544C0D">
        <w:rPr>
          <w:rFonts w:ascii="Arial" w:hAnsi="Arial" w:cs="Arial"/>
          <w:szCs w:val="20"/>
        </w:rPr>
        <w:t xml:space="preserve"> ou jardinage sur le terrain</w:t>
      </w:r>
    </w:p>
    <w:p w14:paraId="107FCC03" w14:textId="4408FE40" w:rsidR="00544C0D" w:rsidRPr="00544C0D" w:rsidRDefault="002A5085" w:rsidP="00544C0D">
      <w:pPr>
        <w:pStyle w:val="Paragraphedeliste"/>
        <w:numPr>
          <w:ilvl w:val="0"/>
          <w:numId w:val="13"/>
        </w:numPr>
        <w:rPr>
          <w:rFonts w:ascii="Arial" w:hAnsi="Arial" w:cs="Arial"/>
          <w:szCs w:val="20"/>
        </w:rPr>
      </w:pPr>
      <w:r>
        <w:rPr>
          <w:rFonts w:ascii="Arial" w:hAnsi="Arial" w:cs="Arial"/>
          <w:szCs w:val="20"/>
        </w:rPr>
        <w:t>Végétalisation de surfaces (toits, cimetières…)</w:t>
      </w:r>
    </w:p>
    <w:p w14:paraId="5E1C3179" w14:textId="02C595C7" w:rsidR="00544C0D" w:rsidRPr="00544C0D" w:rsidRDefault="00544C0D" w:rsidP="00544C0D">
      <w:pPr>
        <w:pStyle w:val="Paragraphedeliste"/>
        <w:numPr>
          <w:ilvl w:val="0"/>
          <w:numId w:val="13"/>
        </w:numPr>
        <w:rPr>
          <w:rFonts w:ascii="Arial" w:hAnsi="Arial" w:cs="Arial"/>
          <w:szCs w:val="20"/>
        </w:rPr>
      </w:pPr>
      <w:r w:rsidRPr="00544C0D">
        <w:rPr>
          <w:rFonts w:ascii="Arial" w:hAnsi="Arial" w:cs="Arial"/>
          <w:szCs w:val="20"/>
        </w:rPr>
        <w:t>Entretien zéro</w:t>
      </w:r>
      <w:r>
        <w:rPr>
          <w:rFonts w:ascii="Arial" w:hAnsi="Arial" w:cs="Arial"/>
          <w:szCs w:val="20"/>
        </w:rPr>
        <w:t>-</w:t>
      </w:r>
      <w:r w:rsidRPr="00544C0D">
        <w:rPr>
          <w:rFonts w:ascii="Arial" w:hAnsi="Arial" w:cs="Arial"/>
          <w:szCs w:val="20"/>
        </w:rPr>
        <w:t>phyto</w:t>
      </w:r>
      <w:r>
        <w:rPr>
          <w:rFonts w:ascii="Arial" w:hAnsi="Arial" w:cs="Arial"/>
          <w:szCs w:val="20"/>
        </w:rPr>
        <w:t xml:space="preserve"> des espaces verts</w:t>
      </w:r>
    </w:p>
    <w:p w14:paraId="39F11AFB" w14:textId="417436FE" w:rsidR="00544C0D" w:rsidRPr="00544C0D" w:rsidRDefault="00544C0D" w:rsidP="00544C0D">
      <w:pPr>
        <w:pStyle w:val="Paragraphedeliste"/>
        <w:numPr>
          <w:ilvl w:val="0"/>
          <w:numId w:val="13"/>
        </w:numPr>
        <w:rPr>
          <w:rFonts w:ascii="Arial" w:hAnsi="Arial" w:cs="Arial"/>
          <w:szCs w:val="20"/>
        </w:rPr>
      </w:pPr>
      <w:r>
        <w:rPr>
          <w:rFonts w:ascii="Arial" w:hAnsi="Arial" w:cs="Arial"/>
          <w:szCs w:val="20"/>
        </w:rPr>
        <w:t>Plans de g</w:t>
      </w:r>
      <w:r w:rsidRPr="00544C0D">
        <w:rPr>
          <w:rFonts w:ascii="Arial" w:hAnsi="Arial" w:cs="Arial"/>
          <w:szCs w:val="20"/>
        </w:rPr>
        <w:t>estion différenciée</w:t>
      </w:r>
    </w:p>
    <w:p w14:paraId="0E300220" w14:textId="2F3A4EB1" w:rsidR="00544C0D" w:rsidRPr="00544C0D" w:rsidRDefault="00544C0D" w:rsidP="00544C0D">
      <w:pPr>
        <w:pStyle w:val="Paragraphedeliste"/>
        <w:numPr>
          <w:ilvl w:val="0"/>
          <w:numId w:val="13"/>
        </w:numPr>
        <w:rPr>
          <w:rFonts w:ascii="Arial" w:hAnsi="Arial" w:cs="Arial"/>
          <w:szCs w:val="20"/>
        </w:rPr>
      </w:pPr>
      <w:r w:rsidRPr="00544C0D">
        <w:rPr>
          <w:rFonts w:ascii="Arial" w:hAnsi="Arial" w:cs="Arial"/>
          <w:szCs w:val="20"/>
        </w:rPr>
        <w:t>Eco</w:t>
      </w:r>
      <w:r>
        <w:rPr>
          <w:rFonts w:ascii="Arial" w:hAnsi="Arial" w:cs="Arial"/>
          <w:szCs w:val="20"/>
        </w:rPr>
        <w:t>-</w:t>
      </w:r>
      <w:r w:rsidRPr="00544C0D">
        <w:rPr>
          <w:rFonts w:ascii="Arial" w:hAnsi="Arial" w:cs="Arial"/>
          <w:szCs w:val="20"/>
        </w:rPr>
        <w:t>pâturage</w:t>
      </w:r>
      <w:r w:rsidR="002A5085">
        <w:rPr>
          <w:rFonts w:ascii="Arial" w:hAnsi="Arial" w:cs="Arial"/>
          <w:szCs w:val="20"/>
        </w:rPr>
        <w:t>, ruches</w:t>
      </w:r>
    </w:p>
    <w:p w14:paraId="775699BA" w14:textId="3B25B021" w:rsidR="00544C0D" w:rsidRPr="00544C0D" w:rsidRDefault="00544C0D" w:rsidP="00544C0D">
      <w:pPr>
        <w:pStyle w:val="Paragraphedeliste"/>
        <w:numPr>
          <w:ilvl w:val="0"/>
          <w:numId w:val="13"/>
        </w:numPr>
        <w:rPr>
          <w:rFonts w:ascii="Arial" w:hAnsi="Arial" w:cs="Arial"/>
          <w:szCs w:val="20"/>
        </w:rPr>
      </w:pPr>
      <w:r w:rsidRPr="00544C0D">
        <w:rPr>
          <w:rFonts w:ascii="Arial" w:hAnsi="Arial" w:cs="Arial"/>
          <w:szCs w:val="20"/>
        </w:rPr>
        <w:t>Audits-études enviro</w:t>
      </w:r>
      <w:r>
        <w:rPr>
          <w:rFonts w:ascii="Arial" w:hAnsi="Arial" w:cs="Arial"/>
          <w:szCs w:val="20"/>
        </w:rPr>
        <w:t>nn</w:t>
      </w:r>
      <w:r w:rsidRPr="00544C0D">
        <w:rPr>
          <w:rFonts w:ascii="Arial" w:hAnsi="Arial" w:cs="Arial"/>
          <w:szCs w:val="20"/>
        </w:rPr>
        <w:t>emen</w:t>
      </w:r>
      <w:r>
        <w:rPr>
          <w:rFonts w:ascii="Arial" w:hAnsi="Arial" w:cs="Arial"/>
          <w:szCs w:val="20"/>
        </w:rPr>
        <w:t>t</w:t>
      </w:r>
      <w:r w:rsidRPr="00544C0D">
        <w:rPr>
          <w:rFonts w:ascii="Arial" w:hAnsi="Arial" w:cs="Arial"/>
          <w:szCs w:val="20"/>
        </w:rPr>
        <w:t>ales</w:t>
      </w:r>
    </w:p>
    <w:p w14:paraId="7379AA91" w14:textId="42419F91" w:rsidR="00B976EA" w:rsidRDefault="00544C0D" w:rsidP="00544C0D">
      <w:pPr>
        <w:pStyle w:val="Paragraphedeliste"/>
        <w:numPr>
          <w:ilvl w:val="0"/>
          <w:numId w:val="13"/>
        </w:numPr>
        <w:rPr>
          <w:rFonts w:ascii="Arial" w:hAnsi="Arial" w:cs="Arial"/>
          <w:szCs w:val="20"/>
        </w:rPr>
      </w:pPr>
      <w:r w:rsidRPr="00544C0D">
        <w:rPr>
          <w:rFonts w:ascii="Arial" w:hAnsi="Arial" w:cs="Arial"/>
          <w:szCs w:val="20"/>
        </w:rPr>
        <w:t xml:space="preserve">Financement ou compensation </w:t>
      </w:r>
      <w:r>
        <w:rPr>
          <w:rFonts w:ascii="Arial" w:hAnsi="Arial" w:cs="Arial"/>
          <w:szCs w:val="20"/>
        </w:rPr>
        <w:t>carbone</w:t>
      </w:r>
    </w:p>
    <w:p w14:paraId="1D917A42" w14:textId="2DA5B06B" w:rsidR="00F93F98" w:rsidRDefault="00B976EA" w:rsidP="003F1814">
      <w:pPr>
        <w:rPr>
          <w:rFonts w:ascii="Arial" w:hAnsi="Arial" w:cs="Arial"/>
          <w:color w:val="000000"/>
          <w:sz w:val="20"/>
          <w:szCs w:val="20"/>
        </w:rPr>
      </w:pPr>
      <w:r>
        <w:rPr>
          <w:rFonts w:ascii="Arial" w:hAnsi="Arial" w:cs="Arial"/>
          <w:color w:val="000000"/>
          <w:sz w:val="20"/>
          <w:szCs w:val="20"/>
        </w:rPr>
        <w:t xml:space="preserve">Il conviendra à terme de pouvoir évaluer les </w:t>
      </w:r>
      <w:r w:rsidR="00544C0D">
        <w:rPr>
          <w:rFonts w:ascii="Arial" w:hAnsi="Arial" w:cs="Arial"/>
          <w:color w:val="000000"/>
          <w:sz w:val="20"/>
          <w:szCs w:val="20"/>
        </w:rPr>
        <w:t xml:space="preserve">superficies </w:t>
      </w:r>
      <w:r>
        <w:rPr>
          <w:rFonts w:ascii="Arial" w:hAnsi="Arial" w:cs="Arial"/>
          <w:color w:val="000000"/>
          <w:sz w:val="20"/>
          <w:szCs w:val="20"/>
        </w:rPr>
        <w:t xml:space="preserve">concernées par ces </w:t>
      </w:r>
      <w:r w:rsidR="00544C0D">
        <w:rPr>
          <w:rFonts w:ascii="Arial" w:hAnsi="Arial" w:cs="Arial"/>
          <w:color w:val="000000"/>
          <w:sz w:val="20"/>
          <w:szCs w:val="20"/>
        </w:rPr>
        <w:t>actions</w:t>
      </w:r>
      <w:r>
        <w:rPr>
          <w:rFonts w:ascii="Arial" w:hAnsi="Arial" w:cs="Arial"/>
          <w:color w:val="000000"/>
          <w:sz w:val="20"/>
          <w:szCs w:val="20"/>
        </w:rPr>
        <w:t xml:space="preserve"> et l’impact </w:t>
      </w:r>
      <w:r w:rsidR="00AD3B64">
        <w:rPr>
          <w:rFonts w:ascii="Arial" w:hAnsi="Arial" w:cs="Arial"/>
          <w:color w:val="000000"/>
          <w:sz w:val="20"/>
          <w:szCs w:val="20"/>
        </w:rPr>
        <w:t>obtenu</w:t>
      </w:r>
      <w:r>
        <w:rPr>
          <w:rFonts w:ascii="Arial" w:hAnsi="Arial" w:cs="Arial"/>
          <w:color w:val="000000"/>
          <w:sz w:val="20"/>
          <w:szCs w:val="20"/>
        </w:rPr>
        <w:t>.</w:t>
      </w:r>
    </w:p>
    <w:p w14:paraId="710BF9EF" w14:textId="25B7AA6F" w:rsidR="005C4A9E" w:rsidRDefault="00D84FD5">
      <w:pPr>
        <w:rPr>
          <w:rFonts w:ascii="Arial" w:hAnsi="Arial" w:cs="Arial"/>
          <w:color w:val="000000"/>
          <w:sz w:val="20"/>
          <w:szCs w:val="20"/>
        </w:rPr>
      </w:pPr>
      <w:r>
        <w:rPr>
          <w:rFonts w:ascii="Arial" w:hAnsi="Arial" w:cs="Arial"/>
          <w:color w:val="000000"/>
          <w:sz w:val="20"/>
          <w:szCs w:val="20"/>
        </w:rPr>
        <w:t>La question posée est également celle de la massification de ces actions, au-delà de l’engagement de ces acteurs aujourd’hui actifs dans la COP21.</w:t>
      </w:r>
    </w:p>
    <w:p w14:paraId="12123720" w14:textId="77777777" w:rsidR="00544C0D" w:rsidRDefault="00544C0D">
      <w:pPr>
        <w:rPr>
          <w:rFonts w:ascii="Arial" w:hAnsi="Arial" w:cs="Arial"/>
          <w:color w:val="000000"/>
          <w:sz w:val="20"/>
          <w:szCs w:val="20"/>
        </w:rPr>
      </w:pPr>
    </w:p>
    <w:p w14:paraId="73803C5C" w14:textId="77777777" w:rsidR="00D4117A" w:rsidRPr="005C4A9E" w:rsidRDefault="0020241B">
      <w:pPr>
        <w:rPr>
          <w:rFonts w:ascii="Arial" w:hAnsi="Arial" w:cs="Arial"/>
          <w:color w:val="000000"/>
          <w:sz w:val="20"/>
          <w:szCs w:val="20"/>
        </w:rPr>
      </w:pPr>
      <w:r>
        <w:rPr>
          <w:rFonts w:ascii="Arial" w:hAnsi="Arial" w:cs="Arial"/>
          <w:b/>
          <w:sz w:val="24"/>
          <w:szCs w:val="20"/>
        </w:rPr>
        <w:t>3/ Freins</w:t>
      </w:r>
    </w:p>
    <w:p w14:paraId="19987D0D" w14:textId="77777777" w:rsidR="00F93F98" w:rsidRDefault="00F93F98">
      <w:pPr>
        <w:rPr>
          <w:rFonts w:ascii="Arial" w:hAnsi="Arial" w:cs="Arial"/>
          <w:sz w:val="20"/>
          <w:szCs w:val="20"/>
        </w:rPr>
      </w:pPr>
      <w:r w:rsidRPr="005B2903">
        <w:rPr>
          <w:rFonts w:ascii="Arial" w:hAnsi="Arial" w:cs="Arial"/>
          <w:sz w:val="20"/>
          <w:szCs w:val="20"/>
        </w:rPr>
        <w:t>A ce stade, les freins identifiés à la massification des actions sont les suivants :</w:t>
      </w:r>
    </w:p>
    <w:p w14:paraId="0A02174B" w14:textId="6351DFD7" w:rsidR="00D84FD5" w:rsidRPr="00D84FD5" w:rsidRDefault="00C9039F" w:rsidP="00D84FD5">
      <w:pPr>
        <w:pStyle w:val="Paragraphedeliste"/>
        <w:numPr>
          <w:ilvl w:val="0"/>
          <w:numId w:val="14"/>
        </w:numPr>
        <w:rPr>
          <w:rFonts w:ascii="Arial" w:hAnsi="Arial" w:cs="Arial"/>
          <w:b/>
          <w:szCs w:val="20"/>
        </w:rPr>
      </w:pPr>
      <w:r>
        <w:rPr>
          <w:rFonts w:ascii="Arial" w:hAnsi="Arial" w:cs="Arial"/>
          <w:b/>
          <w:szCs w:val="20"/>
        </w:rPr>
        <w:t>Connaissance, sensibilisation</w:t>
      </w:r>
    </w:p>
    <w:p w14:paraId="0D445B3C" w14:textId="7B5732DB" w:rsidR="00D84FD5" w:rsidRPr="0020241B" w:rsidRDefault="00D84FD5" w:rsidP="0020241B">
      <w:pPr>
        <w:pStyle w:val="Paragraphedeliste"/>
        <w:numPr>
          <w:ilvl w:val="0"/>
          <w:numId w:val="10"/>
        </w:numPr>
        <w:spacing w:after="0"/>
        <w:rPr>
          <w:rFonts w:ascii="Arial" w:eastAsia="Times New Roman" w:hAnsi="Arial" w:cs="Arial"/>
          <w:color w:val="auto"/>
          <w:szCs w:val="20"/>
          <w:lang w:eastAsia="fr-FR"/>
        </w:rPr>
      </w:pPr>
      <w:r w:rsidRPr="0020241B">
        <w:rPr>
          <w:rFonts w:ascii="Arial" w:eastAsia="Times New Roman" w:hAnsi="Arial" w:cs="Arial"/>
          <w:color w:val="auto"/>
          <w:szCs w:val="20"/>
          <w:lang w:eastAsia="fr-FR"/>
        </w:rPr>
        <w:t xml:space="preserve">Manque de connaissance </w:t>
      </w:r>
      <w:r w:rsidR="00C9039F">
        <w:rPr>
          <w:rFonts w:ascii="Arial" w:eastAsia="Times New Roman" w:hAnsi="Arial" w:cs="Arial"/>
          <w:color w:val="auto"/>
          <w:szCs w:val="20"/>
          <w:lang w:eastAsia="fr-FR"/>
        </w:rPr>
        <w:t>sur la biodiversité (inventaires partiels, actualisation des données irrégulière…)</w:t>
      </w:r>
    </w:p>
    <w:p w14:paraId="126CCF1D" w14:textId="56010A37" w:rsidR="00D84FD5" w:rsidRDefault="00C9039F" w:rsidP="0020241B">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Sensibilisation encore insuffisante des acteurs au regard des enjeux</w:t>
      </w:r>
    </w:p>
    <w:p w14:paraId="00F1B75A" w14:textId="236B87DC" w:rsidR="00C9039F" w:rsidRDefault="00C9039F" w:rsidP="0020241B">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lastRenderedPageBreak/>
        <w:t>« Intolérance » des publics pour le végétal</w:t>
      </w:r>
    </w:p>
    <w:p w14:paraId="6F47C109" w14:textId="1DE291E6" w:rsidR="00C9039F" w:rsidRDefault="00C9039F" w:rsidP="00C9039F">
      <w:pPr>
        <w:spacing w:after="0"/>
        <w:rPr>
          <w:rFonts w:ascii="Arial" w:eastAsia="Times New Roman" w:hAnsi="Arial" w:cs="Arial"/>
          <w:szCs w:val="20"/>
          <w:lang w:eastAsia="fr-FR"/>
        </w:rPr>
      </w:pPr>
    </w:p>
    <w:p w14:paraId="1803E119" w14:textId="7E28BE56" w:rsidR="00C9039F" w:rsidRPr="00E12804" w:rsidRDefault="00C9039F" w:rsidP="00E12804">
      <w:pPr>
        <w:pStyle w:val="Paragraphedeliste"/>
        <w:numPr>
          <w:ilvl w:val="0"/>
          <w:numId w:val="14"/>
        </w:numPr>
        <w:rPr>
          <w:rFonts w:ascii="Arial" w:hAnsi="Arial" w:cs="Arial"/>
          <w:b/>
          <w:szCs w:val="20"/>
        </w:rPr>
      </w:pPr>
      <w:r w:rsidRPr="00E12804">
        <w:rPr>
          <w:rFonts w:ascii="Arial" w:hAnsi="Arial" w:cs="Arial"/>
          <w:b/>
          <w:szCs w:val="20"/>
        </w:rPr>
        <w:t>Concurrence des occupations du sol</w:t>
      </w:r>
    </w:p>
    <w:p w14:paraId="3C43A03F" w14:textId="77777777" w:rsidR="00E12804" w:rsidRDefault="00E12804" w:rsidP="00E12804">
      <w:pPr>
        <w:pStyle w:val="Paragraphedeliste"/>
        <w:numPr>
          <w:ilvl w:val="0"/>
          <w:numId w:val="10"/>
        </w:numPr>
        <w:spacing w:after="0"/>
        <w:rPr>
          <w:rFonts w:ascii="Arial" w:eastAsia="Times New Roman" w:hAnsi="Arial" w:cs="Arial"/>
          <w:color w:val="auto"/>
          <w:szCs w:val="20"/>
          <w:lang w:eastAsia="fr-FR"/>
        </w:rPr>
      </w:pPr>
      <w:r w:rsidRPr="00E12804">
        <w:rPr>
          <w:rFonts w:ascii="Arial" w:eastAsia="Times New Roman" w:hAnsi="Arial" w:cs="Arial"/>
          <w:color w:val="auto"/>
          <w:szCs w:val="20"/>
          <w:lang w:eastAsia="fr-FR"/>
        </w:rPr>
        <w:t>U</w:t>
      </w:r>
      <w:r w:rsidR="00C9039F" w:rsidRPr="00E12804">
        <w:rPr>
          <w:rFonts w:ascii="Arial" w:eastAsia="Times New Roman" w:hAnsi="Arial" w:cs="Arial"/>
          <w:color w:val="auto"/>
          <w:szCs w:val="20"/>
          <w:lang w:eastAsia="fr-FR"/>
        </w:rPr>
        <w:t>rbanisation</w:t>
      </w:r>
    </w:p>
    <w:p w14:paraId="0E49B91A" w14:textId="77777777" w:rsidR="00E12804" w:rsidRDefault="00E12804" w:rsidP="00E12804">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F</w:t>
      </w:r>
      <w:r w:rsidR="00C9039F" w:rsidRPr="00E12804">
        <w:rPr>
          <w:rFonts w:ascii="Arial" w:eastAsia="Times New Roman" w:hAnsi="Arial" w:cs="Arial"/>
          <w:color w:val="auto"/>
          <w:szCs w:val="20"/>
          <w:lang w:eastAsia="fr-FR"/>
        </w:rPr>
        <w:t>ragmentation des habitats par l'e</w:t>
      </w:r>
      <w:r w:rsidR="00C9039F" w:rsidRPr="00E12804">
        <w:rPr>
          <w:rFonts w:ascii="Arial" w:eastAsia="Times New Roman" w:hAnsi="Arial" w:cs="Arial"/>
          <w:color w:val="auto"/>
          <w:szCs w:val="20"/>
          <w:lang w:eastAsia="fr-FR"/>
        </w:rPr>
        <w:t>nsemble des besoins d'infrastruc</w:t>
      </w:r>
      <w:r w:rsidR="00C9039F" w:rsidRPr="00E12804">
        <w:rPr>
          <w:rFonts w:ascii="Arial" w:eastAsia="Times New Roman" w:hAnsi="Arial" w:cs="Arial"/>
          <w:color w:val="auto"/>
          <w:szCs w:val="20"/>
          <w:lang w:eastAsia="fr-FR"/>
        </w:rPr>
        <w:t xml:space="preserve">tures </w:t>
      </w:r>
    </w:p>
    <w:p w14:paraId="18D987CE" w14:textId="15DE0300" w:rsidR="00E12804" w:rsidRDefault="00E12804" w:rsidP="00E12804">
      <w:pPr>
        <w:pStyle w:val="Paragraphedeliste"/>
        <w:numPr>
          <w:ilvl w:val="0"/>
          <w:numId w:val="10"/>
        </w:numPr>
        <w:spacing w:after="0"/>
        <w:rPr>
          <w:rFonts w:ascii="Arial" w:eastAsia="Times New Roman" w:hAnsi="Arial" w:cs="Arial"/>
          <w:color w:val="auto"/>
          <w:szCs w:val="20"/>
          <w:lang w:eastAsia="fr-FR"/>
        </w:rPr>
      </w:pPr>
      <w:r w:rsidRPr="00E12804">
        <w:rPr>
          <w:rFonts w:ascii="Arial" w:eastAsia="Times New Roman" w:hAnsi="Arial" w:cs="Arial"/>
          <w:color w:val="auto"/>
          <w:szCs w:val="20"/>
          <w:lang w:eastAsia="fr-FR"/>
        </w:rPr>
        <w:t>S</w:t>
      </w:r>
      <w:r w:rsidRPr="00E12804">
        <w:rPr>
          <w:rFonts w:ascii="Arial" w:eastAsia="Times New Roman" w:hAnsi="Arial" w:cs="Arial"/>
          <w:color w:val="auto"/>
          <w:szCs w:val="20"/>
          <w:lang w:eastAsia="fr-FR"/>
        </w:rPr>
        <w:t>ite</w:t>
      </w:r>
      <w:r w:rsidRPr="00E12804">
        <w:rPr>
          <w:rFonts w:ascii="Arial" w:eastAsia="Times New Roman" w:hAnsi="Arial" w:cs="Arial"/>
          <w:color w:val="auto"/>
          <w:szCs w:val="20"/>
          <w:lang w:eastAsia="fr-FR"/>
        </w:rPr>
        <w:t>s de compensation</w:t>
      </w:r>
      <w:r w:rsidRPr="00E12804">
        <w:rPr>
          <w:rFonts w:ascii="Arial" w:eastAsia="Times New Roman" w:hAnsi="Arial" w:cs="Arial"/>
          <w:color w:val="auto"/>
          <w:szCs w:val="20"/>
          <w:lang w:eastAsia="fr-FR"/>
        </w:rPr>
        <w:t xml:space="preserve"> de plus en plus difficile à trouver</w:t>
      </w:r>
      <w:r w:rsidRPr="00E12804">
        <w:rPr>
          <w:rFonts w:ascii="Arial" w:eastAsia="Times New Roman" w:hAnsi="Arial" w:cs="Arial"/>
          <w:color w:val="auto"/>
          <w:szCs w:val="20"/>
          <w:lang w:eastAsia="fr-FR"/>
        </w:rPr>
        <w:t xml:space="preserve"> </w:t>
      </w:r>
    </w:p>
    <w:p w14:paraId="0125DCFD" w14:textId="2FE7C54B" w:rsidR="00E12804" w:rsidRDefault="00E12804" w:rsidP="00E12804">
      <w:pPr>
        <w:pStyle w:val="Paragraphedeliste"/>
        <w:spacing w:after="0"/>
        <w:rPr>
          <w:rFonts w:ascii="Arial" w:eastAsia="Times New Roman" w:hAnsi="Arial" w:cs="Arial"/>
          <w:color w:val="auto"/>
          <w:szCs w:val="20"/>
          <w:lang w:eastAsia="fr-FR"/>
        </w:rPr>
      </w:pPr>
    </w:p>
    <w:p w14:paraId="698899C6" w14:textId="53DFAD43" w:rsidR="00E12804" w:rsidRPr="00E12804" w:rsidRDefault="00E12804" w:rsidP="00E12804">
      <w:pPr>
        <w:pStyle w:val="Paragraphedeliste"/>
        <w:numPr>
          <w:ilvl w:val="0"/>
          <w:numId w:val="14"/>
        </w:numPr>
        <w:rPr>
          <w:rFonts w:ascii="Arial" w:hAnsi="Arial" w:cs="Arial"/>
          <w:b/>
          <w:szCs w:val="20"/>
        </w:rPr>
      </w:pPr>
      <w:r w:rsidRPr="00E12804">
        <w:rPr>
          <w:rFonts w:ascii="Arial" w:hAnsi="Arial" w:cs="Arial"/>
          <w:b/>
          <w:szCs w:val="20"/>
        </w:rPr>
        <w:t>Gestion</w:t>
      </w:r>
    </w:p>
    <w:p w14:paraId="0B0AF70B" w14:textId="136D1EBF" w:rsidR="00C9039F" w:rsidRPr="00C9039F" w:rsidRDefault="00C9039F" w:rsidP="00E12804">
      <w:pPr>
        <w:pStyle w:val="Paragraphedeliste"/>
        <w:numPr>
          <w:ilvl w:val="0"/>
          <w:numId w:val="10"/>
        </w:numPr>
        <w:spacing w:after="0"/>
        <w:rPr>
          <w:rFonts w:ascii="Arial" w:eastAsia="Times New Roman" w:hAnsi="Arial" w:cs="Arial"/>
          <w:color w:val="auto"/>
          <w:szCs w:val="20"/>
          <w:lang w:eastAsia="fr-FR"/>
        </w:rPr>
      </w:pPr>
      <w:r w:rsidRPr="00E12804">
        <w:rPr>
          <w:rFonts w:ascii="Arial" w:eastAsia="Times New Roman" w:hAnsi="Arial" w:cs="Arial"/>
          <w:color w:val="auto"/>
          <w:szCs w:val="20"/>
          <w:lang w:eastAsia="fr-FR"/>
        </w:rPr>
        <w:t>Une politique de protection des espaces naturels, sans politique de gestion ou d'accompagnement, n'est pas fonctionnelle pour certains habitats</w:t>
      </w:r>
    </w:p>
    <w:p w14:paraId="5ED6F25B" w14:textId="6711C5FD" w:rsidR="00A130C6" w:rsidRDefault="00A130C6" w:rsidP="00A130C6">
      <w:pPr>
        <w:spacing w:after="0"/>
        <w:rPr>
          <w:rFonts w:ascii="Arial" w:eastAsia="Times New Roman" w:hAnsi="Arial" w:cs="Arial"/>
          <w:szCs w:val="20"/>
          <w:lang w:eastAsia="fr-FR"/>
        </w:rPr>
      </w:pPr>
    </w:p>
    <w:p w14:paraId="6FB95E8A" w14:textId="77777777" w:rsidR="00A130C6" w:rsidRPr="00A130C6" w:rsidRDefault="00A130C6" w:rsidP="00A130C6">
      <w:pPr>
        <w:spacing w:after="0"/>
        <w:rPr>
          <w:rFonts w:ascii="Arial" w:eastAsia="Times New Roman" w:hAnsi="Arial" w:cs="Arial"/>
          <w:szCs w:val="20"/>
          <w:lang w:eastAsia="fr-FR"/>
        </w:rPr>
      </w:pPr>
    </w:p>
    <w:p w14:paraId="7273C37B" w14:textId="77777777" w:rsidR="0020241B" w:rsidRPr="002443DE" w:rsidRDefault="0020241B" w:rsidP="002443DE">
      <w:pPr>
        <w:rPr>
          <w:rFonts w:ascii="Arial" w:hAnsi="Arial" w:cs="Arial"/>
          <w:b/>
          <w:sz w:val="24"/>
          <w:szCs w:val="20"/>
        </w:rPr>
      </w:pPr>
      <w:r w:rsidRPr="002443DE">
        <w:rPr>
          <w:rFonts w:ascii="Arial" w:hAnsi="Arial" w:cs="Arial"/>
          <w:b/>
          <w:sz w:val="24"/>
          <w:szCs w:val="20"/>
        </w:rPr>
        <w:t>4/ Quels leviers et quels acteurs mobiliser ?</w:t>
      </w:r>
    </w:p>
    <w:p w14:paraId="5E1F32C7" w14:textId="2EC5F579" w:rsidR="0020241B" w:rsidRDefault="0020241B" w:rsidP="002443DE">
      <w:pPr>
        <w:spacing w:after="60"/>
        <w:jc w:val="both"/>
        <w:rPr>
          <w:rFonts w:ascii="Arial" w:hAnsi="Arial" w:cs="Arial"/>
          <w:sz w:val="20"/>
          <w:szCs w:val="20"/>
          <w:lang w:eastAsia="fr-FR"/>
        </w:rPr>
      </w:pPr>
      <w:r w:rsidRPr="002443DE">
        <w:rPr>
          <w:rFonts w:ascii="Arial" w:hAnsi="Arial" w:cs="Arial"/>
          <w:sz w:val="20"/>
          <w:szCs w:val="20"/>
          <w:lang w:eastAsia="fr-FR"/>
        </w:rPr>
        <w:t xml:space="preserve">Lors de la réunion du </w:t>
      </w:r>
      <w:r w:rsidR="00E12804">
        <w:rPr>
          <w:rFonts w:ascii="Arial" w:hAnsi="Arial" w:cs="Arial"/>
          <w:sz w:val="20"/>
          <w:szCs w:val="20"/>
          <w:lang w:eastAsia="fr-FR"/>
        </w:rPr>
        <w:t>27</w:t>
      </w:r>
      <w:r w:rsidRPr="002443DE">
        <w:rPr>
          <w:rFonts w:ascii="Arial" w:hAnsi="Arial" w:cs="Arial"/>
          <w:sz w:val="20"/>
          <w:szCs w:val="20"/>
          <w:lang w:eastAsia="fr-FR"/>
        </w:rPr>
        <w:t xml:space="preserve">/09/2018, nous vous proposerons de compléter la liste des freins et de travailler sur les </w:t>
      </w:r>
      <w:r w:rsidR="00E12804">
        <w:rPr>
          <w:rFonts w:ascii="Arial" w:hAnsi="Arial" w:cs="Arial"/>
          <w:sz w:val="20"/>
          <w:szCs w:val="20"/>
          <w:lang w:eastAsia="fr-FR"/>
        </w:rPr>
        <w:t>leviers et acteurs à mobiliser pour massifier les actions concourant à la préservation de la biodiversité et à l’adaptation au changement climatique.</w:t>
      </w:r>
    </w:p>
    <w:p w14:paraId="46E27A18" w14:textId="77777777" w:rsidR="00E12804" w:rsidRPr="002443DE" w:rsidRDefault="00E12804" w:rsidP="002443DE">
      <w:pPr>
        <w:spacing w:after="60"/>
        <w:jc w:val="both"/>
        <w:rPr>
          <w:rFonts w:ascii="Arial" w:hAnsi="Arial" w:cs="Arial"/>
          <w:sz w:val="20"/>
          <w:szCs w:val="20"/>
          <w:lang w:eastAsia="fr-FR"/>
        </w:rPr>
      </w:pPr>
    </w:p>
    <w:p w14:paraId="6DEBE81D" w14:textId="77777777" w:rsidR="0020241B" w:rsidRPr="002443DE" w:rsidRDefault="0020241B" w:rsidP="002443DE">
      <w:pPr>
        <w:spacing w:after="60"/>
        <w:jc w:val="both"/>
        <w:rPr>
          <w:rFonts w:ascii="Arial" w:hAnsi="Arial" w:cs="Arial"/>
          <w:sz w:val="20"/>
          <w:szCs w:val="20"/>
          <w:lang w:eastAsia="fr-FR"/>
        </w:rPr>
      </w:pPr>
      <w:r w:rsidRPr="002443DE">
        <w:rPr>
          <w:rFonts w:ascii="Arial" w:hAnsi="Arial" w:cs="Arial"/>
          <w:sz w:val="20"/>
          <w:szCs w:val="20"/>
          <w:lang w:eastAsia="fr-FR"/>
        </w:rPr>
        <w:t>Premières pistes de leviers et acteurs :</w:t>
      </w:r>
    </w:p>
    <w:p w14:paraId="0E3488FD" w14:textId="3C8B40B3" w:rsidR="002443DE" w:rsidRPr="002443DE" w:rsidRDefault="00E12804" w:rsidP="00D84FD5">
      <w:pPr>
        <w:pStyle w:val="Paragraphedeliste"/>
        <w:numPr>
          <w:ilvl w:val="0"/>
          <w:numId w:val="14"/>
        </w:numPr>
        <w:rPr>
          <w:rFonts w:ascii="Arial" w:hAnsi="Arial" w:cs="Arial"/>
          <w:b/>
          <w:szCs w:val="20"/>
        </w:rPr>
      </w:pPr>
      <w:r>
        <w:rPr>
          <w:rFonts w:ascii="Arial" w:hAnsi="Arial" w:cs="Arial"/>
          <w:b/>
          <w:szCs w:val="20"/>
        </w:rPr>
        <w:t>Connaissance, sensibilisation</w:t>
      </w:r>
    </w:p>
    <w:p w14:paraId="5E3E09E2" w14:textId="77777777" w:rsidR="00E12804" w:rsidRDefault="00E12804"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Sujet porteur pour lancer des démarches participatives et citoyennes</w:t>
      </w:r>
    </w:p>
    <w:p w14:paraId="6519AA23" w14:textId="77777777" w:rsidR="00E12804" w:rsidRDefault="00E12804"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Création d’une agence régionale de la Biodiversité</w:t>
      </w:r>
    </w:p>
    <w:p w14:paraId="4E36655F" w14:textId="180A7AE7" w:rsidR="003B04A1" w:rsidRPr="005C4A9E" w:rsidRDefault="003B04A1"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14:paraId="17DBDF8E" w14:textId="77777777" w:rsidR="005C4A9E" w:rsidRPr="005C4A9E" w:rsidRDefault="005C4A9E" w:rsidP="005C4A9E">
      <w:pPr>
        <w:pStyle w:val="Paragraphedeliste"/>
        <w:spacing w:after="0"/>
        <w:rPr>
          <w:rFonts w:ascii="Arial" w:eastAsia="Times New Roman" w:hAnsi="Arial" w:cs="Arial"/>
          <w:color w:val="auto"/>
          <w:szCs w:val="20"/>
          <w:lang w:eastAsia="fr-FR"/>
        </w:rPr>
      </w:pPr>
    </w:p>
    <w:p w14:paraId="691C0F98" w14:textId="5B879E54" w:rsidR="005C4A9E" w:rsidRPr="00D84FD5" w:rsidRDefault="00E12804" w:rsidP="005C4A9E">
      <w:pPr>
        <w:pStyle w:val="Paragraphedeliste"/>
        <w:numPr>
          <w:ilvl w:val="0"/>
          <w:numId w:val="14"/>
        </w:numPr>
        <w:rPr>
          <w:rFonts w:ascii="Arial" w:hAnsi="Arial" w:cs="Arial"/>
          <w:b/>
          <w:szCs w:val="20"/>
        </w:rPr>
      </w:pPr>
      <w:r>
        <w:rPr>
          <w:rFonts w:ascii="Arial" w:hAnsi="Arial" w:cs="Arial"/>
          <w:b/>
          <w:szCs w:val="20"/>
        </w:rPr>
        <w:t>Concurrence des occupation</w:t>
      </w:r>
      <w:r w:rsidR="00993D39">
        <w:rPr>
          <w:rFonts w:ascii="Arial" w:hAnsi="Arial" w:cs="Arial"/>
          <w:b/>
          <w:szCs w:val="20"/>
        </w:rPr>
        <w:t>s</w:t>
      </w:r>
      <w:r>
        <w:rPr>
          <w:rFonts w:ascii="Arial" w:hAnsi="Arial" w:cs="Arial"/>
          <w:b/>
          <w:szCs w:val="20"/>
        </w:rPr>
        <w:t xml:space="preserve"> du sol</w:t>
      </w:r>
    </w:p>
    <w:p w14:paraId="748F1F38" w14:textId="79B4B74B" w:rsidR="005C4A9E" w:rsidRDefault="00993D39"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Végétaliser des toitures, des parkings</w:t>
      </w:r>
    </w:p>
    <w:p w14:paraId="24E8BCF2" w14:textId="061B523C" w:rsidR="0064777A" w:rsidRDefault="0064777A"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Mécénat, compensation carbone</w:t>
      </w:r>
      <w:bookmarkStart w:id="0" w:name="_GoBack"/>
      <w:bookmarkEnd w:id="0"/>
    </w:p>
    <w:p w14:paraId="0C6EE5FB" w14:textId="77777777" w:rsidR="003B04A1" w:rsidRPr="005C4A9E" w:rsidRDefault="003B04A1"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14:paraId="15797BF8" w14:textId="77777777" w:rsidR="005C4A9E" w:rsidRDefault="005C4A9E" w:rsidP="005C4A9E">
      <w:pPr>
        <w:spacing w:after="0"/>
        <w:rPr>
          <w:rFonts w:ascii="Arial" w:eastAsia="Times New Roman" w:hAnsi="Arial" w:cs="Arial"/>
          <w:szCs w:val="20"/>
          <w:lang w:eastAsia="fr-FR"/>
        </w:rPr>
      </w:pPr>
    </w:p>
    <w:p w14:paraId="70958BE4" w14:textId="44934A93" w:rsidR="005C4A9E" w:rsidRPr="00D84FD5" w:rsidRDefault="00993D39" w:rsidP="005C4A9E">
      <w:pPr>
        <w:pStyle w:val="Paragraphedeliste"/>
        <w:numPr>
          <w:ilvl w:val="0"/>
          <w:numId w:val="14"/>
        </w:numPr>
        <w:rPr>
          <w:rFonts w:ascii="Arial" w:hAnsi="Arial" w:cs="Arial"/>
          <w:b/>
          <w:szCs w:val="20"/>
        </w:rPr>
      </w:pPr>
      <w:r>
        <w:rPr>
          <w:rFonts w:ascii="Arial" w:hAnsi="Arial" w:cs="Arial"/>
          <w:b/>
          <w:szCs w:val="20"/>
        </w:rPr>
        <w:t>Gestion</w:t>
      </w:r>
    </w:p>
    <w:p w14:paraId="7F233184" w14:textId="77777777" w:rsidR="0064777A" w:rsidRDefault="0064777A"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Accompagnement pour l’élaboration et le suivi de plans de gestion différenciée</w:t>
      </w:r>
    </w:p>
    <w:p w14:paraId="7E7BFC90" w14:textId="7F7D25E1" w:rsidR="003B04A1" w:rsidRPr="005C4A9E" w:rsidRDefault="003B04A1" w:rsidP="005C4A9E">
      <w:pPr>
        <w:pStyle w:val="Paragraphedeliste"/>
        <w:numPr>
          <w:ilvl w:val="0"/>
          <w:numId w:val="10"/>
        </w:numPr>
        <w:spacing w:after="0"/>
        <w:rPr>
          <w:rFonts w:ascii="Arial" w:eastAsia="Times New Roman" w:hAnsi="Arial" w:cs="Arial"/>
          <w:color w:val="auto"/>
          <w:szCs w:val="20"/>
          <w:lang w:eastAsia="fr-FR"/>
        </w:rPr>
      </w:pPr>
      <w:r>
        <w:rPr>
          <w:rFonts w:ascii="Arial" w:eastAsia="Times New Roman" w:hAnsi="Arial" w:cs="Arial"/>
          <w:color w:val="auto"/>
          <w:szCs w:val="20"/>
          <w:lang w:eastAsia="fr-FR"/>
        </w:rPr>
        <w:t>…</w:t>
      </w:r>
    </w:p>
    <w:p w14:paraId="7595187F" w14:textId="77777777" w:rsidR="005C4A9E" w:rsidRDefault="005C4A9E" w:rsidP="005C4A9E">
      <w:pPr>
        <w:spacing w:after="0"/>
        <w:rPr>
          <w:rFonts w:ascii="Arial" w:eastAsia="Times New Roman" w:hAnsi="Arial" w:cs="Arial"/>
          <w:szCs w:val="20"/>
          <w:lang w:eastAsia="fr-FR"/>
        </w:rPr>
      </w:pPr>
    </w:p>
    <w:p w14:paraId="75FC396E" w14:textId="64E90253" w:rsidR="00462867" w:rsidRDefault="00462867" w:rsidP="00462867"/>
    <w:p w14:paraId="5A0B0DF5" w14:textId="0E90ABDB" w:rsidR="00A130C6" w:rsidRDefault="00A130C6" w:rsidP="00462867"/>
    <w:p w14:paraId="5F1DBBA3" w14:textId="369B94FC" w:rsidR="00A130C6" w:rsidRPr="00A130C6" w:rsidRDefault="00A130C6" w:rsidP="00A130C6">
      <w:pPr>
        <w:jc w:val="right"/>
        <w:rPr>
          <w:rFonts w:ascii="Arial" w:hAnsi="Arial" w:cs="Arial"/>
          <w:sz w:val="16"/>
        </w:rPr>
      </w:pPr>
      <w:r w:rsidRPr="00A130C6">
        <w:rPr>
          <w:rFonts w:ascii="Arial" w:hAnsi="Arial" w:cs="Arial"/>
          <w:sz w:val="16"/>
        </w:rPr>
        <w:t xml:space="preserve">Version du </w:t>
      </w:r>
      <w:r w:rsidR="000A3B0E">
        <w:rPr>
          <w:rFonts w:ascii="Arial" w:hAnsi="Arial" w:cs="Arial"/>
          <w:sz w:val="16"/>
        </w:rPr>
        <w:t>21</w:t>
      </w:r>
      <w:r w:rsidRPr="00A130C6">
        <w:rPr>
          <w:rFonts w:ascii="Arial" w:hAnsi="Arial" w:cs="Arial"/>
          <w:sz w:val="16"/>
        </w:rPr>
        <w:t>/09/2018</w:t>
      </w:r>
    </w:p>
    <w:sectPr w:rsidR="00A130C6" w:rsidRPr="00A130C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C8561" w14:textId="77777777" w:rsidR="00883EF7" w:rsidRDefault="00883EF7" w:rsidP="002443DE">
      <w:pPr>
        <w:spacing w:after="0" w:line="240" w:lineRule="auto"/>
      </w:pPr>
      <w:r>
        <w:separator/>
      </w:r>
    </w:p>
  </w:endnote>
  <w:endnote w:type="continuationSeparator" w:id="0">
    <w:p w14:paraId="31AA7FA8" w14:textId="77777777" w:rsidR="00883EF7" w:rsidRDefault="00883EF7" w:rsidP="0024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OT-Regular">
    <w:altName w:val="DaxOT-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949033"/>
      <w:docPartObj>
        <w:docPartGallery w:val="Page Numbers (Bottom of Page)"/>
        <w:docPartUnique/>
      </w:docPartObj>
    </w:sdtPr>
    <w:sdtEndPr>
      <w:rPr>
        <w:rFonts w:ascii="Arial" w:hAnsi="Arial" w:cs="Arial"/>
        <w:sz w:val="18"/>
      </w:rPr>
    </w:sdtEndPr>
    <w:sdtContent>
      <w:p w14:paraId="1B1300CB" w14:textId="77777777" w:rsidR="00A60EE5" w:rsidRDefault="00A60EE5">
        <w:pPr>
          <w:pStyle w:val="Pieddepage"/>
          <w:jc w:val="center"/>
        </w:pPr>
      </w:p>
      <w:p w14:paraId="43122404" w14:textId="26037B3D" w:rsidR="00A60EE5" w:rsidRDefault="00437C91">
        <w:pPr>
          <w:pStyle w:val="Pieddepage"/>
          <w:jc w:val="center"/>
          <w:rPr>
            <w:rFonts w:ascii="Arial" w:hAnsi="Arial" w:cs="Arial"/>
            <w:sz w:val="18"/>
          </w:rPr>
        </w:pPr>
        <w:r w:rsidRPr="00A60EE5">
          <w:rPr>
            <w:rFonts w:ascii="Arial" w:hAnsi="Arial" w:cs="Arial"/>
            <w:sz w:val="18"/>
          </w:rPr>
          <w:fldChar w:fldCharType="begin"/>
        </w:r>
        <w:r w:rsidRPr="00A60EE5">
          <w:rPr>
            <w:rFonts w:ascii="Arial" w:hAnsi="Arial" w:cs="Arial"/>
            <w:sz w:val="18"/>
          </w:rPr>
          <w:instrText>PAGE   \* MERGEFORMAT</w:instrText>
        </w:r>
        <w:r w:rsidRPr="00A60EE5">
          <w:rPr>
            <w:rFonts w:ascii="Arial" w:hAnsi="Arial" w:cs="Arial"/>
            <w:sz w:val="18"/>
          </w:rPr>
          <w:fldChar w:fldCharType="separate"/>
        </w:r>
        <w:r w:rsidR="0064777A">
          <w:rPr>
            <w:rFonts w:ascii="Arial" w:hAnsi="Arial" w:cs="Arial"/>
            <w:noProof/>
            <w:sz w:val="18"/>
          </w:rPr>
          <w:t>2</w:t>
        </w:r>
        <w:r w:rsidRPr="00A60EE5">
          <w:rPr>
            <w:rFonts w:ascii="Arial" w:hAnsi="Arial" w:cs="Arial"/>
            <w:sz w:val="18"/>
          </w:rPr>
          <w:fldChar w:fldCharType="end"/>
        </w:r>
      </w:p>
      <w:p w14:paraId="29FC971B" w14:textId="77777777" w:rsidR="00437C91" w:rsidRPr="002508D4" w:rsidRDefault="00A60EE5" w:rsidP="002508D4">
        <w:pPr>
          <w:pStyle w:val="Pieddepage"/>
          <w:jc w:val="center"/>
          <w:rPr>
            <w:rFonts w:ascii="Arial" w:hAnsi="Arial" w:cs="Arial"/>
            <w:sz w:val="18"/>
          </w:rPr>
        </w:pPr>
        <w:r w:rsidRPr="00A60EE5">
          <w:rPr>
            <w:rFonts w:ascii="Arial" w:hAnsi="Arial" w:cs="Arial"/>
            <w:noProof/>
            <w:sz w:val="18"/>
            <w:lang w:eastAsia="fr-FR"/>
          </w:rPr>
          <w:drawing>
            <wp:inline distT="0" distB="0" distL="0" distR="0" wp14:anchorId="308592DA" wp14:editId="0F5F72CA">
              <wp:extent cx="1935480" cy="1040918"/>
              <wp:effectExtent l="0" t="0" r="7620" b="6985"/>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rotWithShape="1">
                      <a:blip r:embed="rId1"/>
                      <a:srcRect t="50553" r="35877"/>
                      <a:stretch/>
                    </pic:blipFill>
                    <pic:spPr>
                      <a:xfrm>
                        <a:off x="0" y="0"/>
                        <a:ext cx="1960716" cy="1054490"/>
                      </a:xfrm>
                      <a:prstGeom prst="rect">
                        <a:avLst/>
                      </a:prstGeom>
                    </pic:spPr>
                  </pic:pic>
                </a:graphicData>
              </a:graphic>
            </wp:inline>
          </w:drawing>
        </w:r>
        <w:r w:rsidR="002508D4" w:rsidRPr="002508D4">
          <w:rPr>
            <w:rFonts w:ascii="Arial" w:hAnsi="Arial" w:cs="Arial"/>
            <w:noProof/>
            <w:sz w:val="18"/>
            <w:lang w:eastAsia="fr-FR"/>
          </w:rPr>
          <w:drawing>
            <wp:inline distT="0" distB="0" distL="0" distR="0" wp14:anchorId="5BC36EB2" wp14:editId="737A8F28">
              <wp:extent cx="1790700" cy="658154"/>
              <wp:effectExtent l="0" t="0" r="0" b="889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2"/>
                      <a:srcRect l="406"/>
                      <a:stretch/>
                    </pic:blipFill>
                    <pic:spPr>
                      <a:xfrm>
                        <a:off x="0" y="0"/>
                        <a:ext cx="1815149" cy="66714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761D1" w14:textId="77777777" w:rsidR="00883EF7" w:rsidRDefault="00883EF7" w:rsidP="002443DE">
      <w:pPr>
        <w:spacing w:after="0" w:line="240" w:lineRule="auto"/>
      </w:pPr>
      <w:r>
        <w:separator/>
      </w:r>
    </w:p>
  </w:footnote>
  <w:footnote w:type="continuationSeparator" w:id="0">
    <w:p w14:paraId="72102462" w14:textId="77777777" w:rsidR="00883EF7" w:rsidRDefault="00883EF7" w:rsidP="00244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166B" w14:textId="77777777" w:rsidR="00A60EE5" w:rsidRDefault="00A60EE5" w:rsidP="002508D4">
    <w:pPr>
      <w:pStyle w:val="En-tt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C745A"/>
    <w:multiLevelType w:val="hybridMultilevel"/>
    <w:tmpl w:val="9B4082DA"/>
    <w:lvl w:ilvl="0" w:tplc="96CA3B8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344FC"/>
    <w:multiLevelType w:val="hybridMultilevel"/>
    <w:tmpl w:val="8D266B5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FD606CA"/>
    <w:multiLevelType w:val="hybridMultilevel"/>
    <w:tmpl w:val="66DEB9BE"/>
    <w:lvl w:ilvl="0" w:tplc="55BC6296">
      <w:numFmt w:val="bullet"/>
      <w:lvlText w:val="-"/>
      <w:lvlJc w:val="left"/>
      <w:pPr>
        <w:ind w:left="720" w:hanging="360"/>
      </w:pPr>
      <w:rPr>
        <w:rFonts w:ascii="Calibri" w:eastAsiaTheme="minorHAnsi" w:hAnsi="Calibri" w:cs="DaxOT-Regular"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6D7AFB"/>
    <w:multiLevelType w:val="hybridMultilevel"/>
    <w:tmpl w:val="886621D6"/>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433EB9"/>
    <w:multiLevelType w:val="hybridMultilevel"/>
    <w:tmpl w:val="079A15A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A943C03"/>
    <w:multiLevelType w:val="hybridMultilevel"/>
    <w:tmpl w:val="108C4B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C36AE4"/>
    <w:multiLevelType w:val="hybridMultilevel"/>
    <w:tmpl w:val="825CA938"/>
    <w:lvl w:ilvl="0" w:tplc="33C209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363DC5"/>
    <w:multiLevelType w:val="hybridMultilevel"/>
    <w:tmpl w:val="9E22217C"/>
    <w:lvl w:ilvl="0" w:tplc="09182B6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BB461D"/>
    <w:multiLevelType w:val="hybridMultilevel"/>
    <w:tmpl w:val="751EA430"/>
    <w:lvl w:ilvl="0" w:tplc="C3DC7E82">
      <w:start w:val="1"/>
      <w:numFmt w:val="bullet"/>
      <w:lvlText w:val=""/>
      <w:lvlJc w:val="left"/>
      <w:pPr>
        <w:ind w:left="720" w:hanging="360"/>
      </w:pPr>
      <w:rPr>
        <w:rFonts w:ascii="Wingdings 3" w:hAnsi="Wingdings 3" w:hint="default"/>
        <w:sz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650D7A"/>
    <w:multiLevelType w:val="hybridMultilevel"/>
    <w:tmpl w:val="25DA9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CC71AF"/>
    <w:multiLevelType w:val="hybridMultilevel"/>
    <w:tmpl w:val="21424736"/>
    <w:lvl w:ilvl="0" w:tplc="11AEB162">
      <w:start w:val="1"/>
      <w:numFmt w:val="bullet"/>
      <w:lvlText w:val="­"/>
      <w:lvlJc w:val="left"/>
      <w:pPr>
        <w:ind w:left="1440" w:hanging="360"/>
      </w:pPr>
      <w:rPr>
        <w:rFonts w:ascii="Calibri" w:hAnsi="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2EB71E7"/>
    <w:multiLevelType w:val="hybridMultilevel"/>
    <w:tmpl w:val="E9DAD8C4"/>
    <w:lvl w:ilvl="0" w:tplc="33C209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302E2A"/>
    <w:multiLevelType w:val="hybridMultilevel"/>
    <w:tmpl w:val="86165BC8"/>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391ECC"/>
    <w:multiLevelType w:val="hybridMultilevel"/>
    <w:tmpl w:val="76448DF2"/>
    <w:lvl w:ilvl="0" w:tplc="C130DA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79428A"/>
    <w:multiLevelType w:val="hybridMultilevel"/>
    <w:tmpl w:val="EA5EC680"/>
    <w:lvl w:ilvl="0" w:tplc="893A02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2A15F9"/>
    <w:multiLevelType w:val="hybridMultilevel"/>
    <w:tmpl w:val="2D185834"/>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05237D"/>
    <w:multiLevelType w:val="hybridMultilevel"/>
    <w:tmpl w:val="481CDA78"/>
    <w:lvl w:ilvl="0" w:tplc="8AE28748">
      <w:start w:val="5"/>
      <w:numFmt w:val="bullet"/>
      <w:lvlText w:val=""/>
      <w:lvlJc w:val="left"/>
      <w:pPr>
        <w:ind w:left="720" w:hanging="360"/>
      </w:pPr>
      <w:rPr>
        <w:rFonts w:ascii="Symbol" w:eastAsiaTheme="minorHAnsi" w:hAnsi="Symbol" w:cs="DaxOT-Regular" w:hint="default"/>
        <w:b w:val="0"/>
        <w:color w:val="1F4E79" w:themeColor="accent1" w:themeShade="80"/>
        <w:sz w:val="20"/>
      </w:rPr>
    </w:lvl>
    <w:lvl w:ilvl="1" w:tplc="074A209A">
      <w:start w:val="1"/>
      <w:numFmt w:val="bullet"/>
      <w:lvlText w:val="→"/>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F56CB4"/>
    <w:multiLevelType w:val="hybridMultilevel"/>
    <w:tmpl w:val="F5068A4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84009D6"/>
    <w:multiLevelType w:val="hybridMultilevel"/>
    <w:tmpl w:val="F1025C56"/>
    <w:lvl w:ilvl="0" w:tplc="11AEB16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0"/>
  </w:num>
  <w:num w:numId="4">
    <w:abstractNumId w:val="9"/>
  </w:num>
  <w:num w:numId="5">
    <w:abstractNumId w:val="4"/>
  </w:num>
  <w:num w:numId="6">
    <w:abstractNumId w:val="1"/>
  </w:num>
  <w:num w:numId="7">
    <w:abstractNumId w:val="3"/>
  </w:num>
  <w:num w:numId="8">
    <w:abstractNumId w:val="6"/>
  </w:num>
  <w:num w:numId="9">
    <w:abstractNumId w:val="11"/>
  </w:num>
  <w:num w:numId="10">
    <w:abstractNumId w:val="18"/>
  </w:num>
  <w:num w:numId="11">
    <w:abstractNumId w:val="12"/>
  </w:num>
  <w:num w:numId="12">
    <w:abstractNumId w:val="7"/>
  </w:num>
  <w:num w:numId="13">
    <w:abstractNumId w:val="5"/>
  </w:num>
  <w:num w:numId="14">
    <w:abstractNumId w:val="17"/>
  </w:num>
  <w:num w:numId="15">
    <w:abstractNumId w:val="15"/>
  </w:num>
  <w:num w:numId="16">
    <w:abstractNumId w:val="13"/>
  </w:num>
  <w:num w:numId="17">
    <w:abstractNumId w:val="14"/>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971"/>
    <w:rsid w:val="000771DC"/>
    <w:rsid w:val="000A3B0E"/>
    <w:rsid w:val="00106971"/>
    <w:rsid w:val="00190B04"/>
    <w:rsid w:val="001916C6"/>
    <w:rsid w:val="001B6CCD"/>
    <w:rsid w:val="0020241B"/>
    <w:rsid w:val="002443DE"/>
    <w:rsid w:val="002508D4"/>
    <w:rsid w:val="002A5085"/>
    <w:rsid w:val="003B04A1"/>
    <w:rsid w:val="003B19D0"/>
    <w:rsid w:val="003F1814"/>
    <w:rsid w:val="00422B81"/>
    <w:rsid w:val="00437C91"/>
    <w:rsid w:val="00462867"/>
    <w:rsid w:val="004A0E19"/>
    <w:rsid w:val="004E2B40"/>
    <w:rsid w:val="00535876"/>
    <w:rsid w:val="00544C0D"/>
    <w:rsid w:val="00573D01"/>
    <w:rsid w:val="005769A1"/>
    <w:rsid w:val="005B2903"/>
    <w:rsid w:val="005C4A9E"/>
    <w:rsid w:val="00640A22"/>
    <w:rsid w:val="0064777A"/>
    <w:rsid w:val="006F6BCF"/>
    <w:rsid w:val="007B4111"/>
    <w:rsid w:val="00812A73"/>
    <w:rsid w:val="00883EF7"/>
    <w:rsid w:val="00976CB2"/>
    <w:rsid w:val="00993D39"/>
    <w:rsid w:val="009F7293"/>
    <w:rsid w:val="00A130C6"/>
    <w:rsid w:val="00A4172F"/>
    <w:rsid w:val="00A60EE5"/>
    <w:rsid w:val="00AD0D46"/>
    <w:rsid w:val="00AD3B64"/>
    <w:rsid w:val="00B0580A"/>
    <w:rsid w:val="00B976EA"/>
    <w:rsid w:val="00BD38FC"/>
    <w:rsid w:val="00C83C31"/>
    <w:rsid w:val="00C9039F"/>
    <w:rsid w:val="00D4117A"/>
    <w:rsid w:val="00D84FD5"/>
    <w:rsid w:val="00E12804"/>
    <w:rsid w:val="00E576F8"/>
    <w:rsid w:val="00F17335"/>
    <w:rsid w:val="00F93F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78A03"/>
  <w15:docId w15:val="{4497A894-29E2-4590-8630-6D8C4925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de base,6 pt paragraphe carré,texte tableau,Paragraphe de liste num,Paragraphe de liste 1,Listes,Legende,Tab n1,Puce focus,Contact,calia titre 3,Titre 1 Car1,armelle Car,Ondertekst Avida,Paragraphe de liste2,List Paragraph,lp1"/>
    <w:basedOn w:val="Normal"/>
    <w:link w:val="ParagraphedelisteCar"/>
    <w:uiPriority w:val="34"/>
    <w:qFormat/>
    <w:rsid w:val="00D4117A"/>
    <w:pPr>
      <w:spacing w:after="120" w:line="240" w:lineRule="auto"/>
      <w:ind w:left="720"/>
      <w:contextualSpacing/>
      <w:jc w:val="both"/>
    </w:pPr>
    <w:rPr>
      <w:rFonts w:cs="DaxOT-Regular"/>
      <w:color w:val="000000"/>
      <w:sz w:val="20"/>
      <w:szCs w:val="18"/>
    </w:rPr>
  </w:style>
  <w:style w:type="character" w:customStyle="1" w:styleId="ParagraphedelisteCar">
    <w:name w:val="Paragraphe de liste Car"/>
    <w:aliases w:val="texte de base Car,6 pt paragraphe carré Car,texte tableau Car,Paragraphe de liste num Car,Paragraphe de liste 1 Car,Listes Car,Legende Car,Tab n1 Car,Puce focus Car,Contact Car,calia titre 3 Car,Titre 1 Car1 Car,armelle Car Car"/>
    <w:basedOn w:val="Policepardfaut"/>
    <w:link w:val="Paragraphedeliste"/>
    <w:uiPriority w:val="34"/>
    <w:qFormat/>
    <w:locked/>
    <w:rsid w:val="00D4117A"/>
    <w:rPr>
      <w:rFonts w:cs="DaxOT-Regular"/>
      <w:color w:val="000000"/>
      <w:sz w:val="20"/>
      <w:szCs w:val="18"/>
    </w:rPr>
  </w:style>
  <w:style w:type="paragraph" w:styleId="En-tte">
    <w:name w:val="header"/>
    <w:basedOn w:val="Normal"/>
    <w:link w:val="En-tteCar"/>
    <w:uiPriority w:val="99"/>
    <w:unhideWhenUsed/>
    <w:rsid w:val="002443DE"/>
    <w:pPr>
      <w:tabs>
        <w:tab w:val="center" w:pos="4536"/>
        <w:tab w:val="right" w:pos="9072"/>
      </w:tabs>
      <w:spacing w:after="0" w:line="240" w:lineRule="auto"/>
    </w:pPr>
  </w:style>
  <w:style w:type="character" w:customStyle="1" w:styleId="En-tteCar">
    <w:name w:val="En-tête Car"/>
    <w:basedOn w:val="Policepardfaut"/>
    <w:link w:val="En-tte"/>
    <w:uiPriority w:val="99"/>
    <w:rsid w:val="002443DE"/>
  </w:style>
  <w:style w:type="paragraph" w:styleId="Pieddepage">
    <w:name w:val="footer"/>
    <w:basedOn w:val="Normal"/>
    <w:link w:val="PieddepageCar"/>
    <w:uiPriority w:val="99"/>
    <w:unhideWhenUsed/>
    <w:rsid w:val="00244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43DE"/>
  </w:style>
  <w:style w:type="table" w:styleId="Grilledutableau">
    <w:name w:val="Table Grid"/>
    <w:basedOn w:val="TableauNormal"/>
    <w:uiPriority w:val="39"/>
    <w:rsid w:val="0025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72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7293"/>
    <w:rPr>
      <w:rFonts w:ascii="Segoe UI" w:hAnsi="Segoe UI" w:cs="Segoe UI"/>
      <w:sz w:val="18"/>
      <w:szCs w:val="18"/>
    </w:rPr>
  </w:style>
  <w:style w:type="character" w:styleId="Marquedecommentaire">
    <w:name w:val="annotation reference"/>
    <w:basedOn w:val="Policepardfaut"/>
    <w:uiPriority w:val="99"/>
    <w:semiHidden/>
    <w:unhideWhenUsed/>
    <w:rsid w:val="003B19D0"/>
    <w:rPr>
      <w:sz w:val="16"/>
      <w:szCs w:val="16"/>
    </w:rPr>
  </w:style>
  <w:style w:type="paragraph" w:styleId="Commentaire">
    <w:name w:val="annotation text"/>
    <w:basedOn w:val="Normal"/>
    <w:link w:val="CommentaireCar"/>
    <w:uiPriority w:val="99"/>
    <w:semiHidden/>
    <w:unhideWhenUsed/>
    <w:rsid w:val="003B19D0"/>
    <w:pPr>
      <w:spacing w:line="240" w:lineRule="auto"/>
    </w:pPr>
    <w:rPr>
      <w:sz w:val="20"/>
      <w:szCs w:val="20"/>
    </w:rPr>
  </w:style>
  <w:style w:type="character" w:customStyle="1" w:styleId="CommentaireCar">
    <w:name w:val="Commentaire Car"/>
    <w:basedOn w:val="Policepardfaut"/>
    <w:link w:val="Commentaire"/>
    <w:uiPriority w:val="99"/>
    <w:semiHidden/>
    <w:rsid w:val="003B19D0"/>
    <w:rPr>
      <w:sz w:val="20"/>
      <w:szCs w:val="20"/>
    </w:rPr>
  </w:style>
  <w:style w:type="paragraph" w:styleId="Objetducommentaire">
    <w:name w:val="annotation subject"/>
    <w:basedOn w:val="Commentaire"/>
    <w:next w:val="Commentaire"/>
    <w:link w:val="ObjetducommentaireCar"/>
    <w:uiPriority w:val="99"/>
    <w:semiHidden/>
    <w:unhideWhenUsed/>
    <w:rsid w:val="003B19D0"/>
    <w:rPr>
      <w:b/>
      <w:bCs/>
    </w:rPr>
  </w:style>
  <w:style w:type="character" w:customStyle="1" w:styleId="ObjetducommentaireCar">
    <w:name w:val="Objet du commentaire Car"/>
    <w:basedOn w:val="CommentaireCar"/>
    <w:link w:val="Objetducommentaire"/>
    <w:uiPriority w:val="99"/>
    <w:semiHidden/>
    <w:rsid w:val="003B19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82698">
      <w:bodyDiv w:val="1"/>
      <w:marLeft w:val="0"/>
      <w:marRight w:val="0"/>
      <w:marTop w:val="0"/>
      <w:marBottom w:val="0"/>
      <w:divBdr>
        <w:top w:val="none" w:sz="0" w:space="0" w:color="auto"/>
        <w:left w:val="none" w:sz="0" w:space="0" w:color="auto"/>
        <w:bottom w:val="none" w:sz="0" w:space="0" w:color="auto"/>
        <w:right w:val="none" w:sz="0" w:space="0" w:color="auto"/>
      </w:divBdr>
      <w:divsChild>
        <w:div w:id="742989654">
          <w:marLeft w:val="0"/>
          <w:marRight w:val="0"/>
          <w:marTop w:val="0"/>
          <w:marBottom w:val="0"/>
          <w:divBdr>
            <w:top w:val="none" w:sz="0" w:space="0" w:color="auto"/>
            <w:left w:val="none" w:sz="0" w:space="0" w:color="auto"/>
            <w:bottom w:val="none" w:sz="0" w:space="0" w:color="auto"/>
            <w:right w:val="none" w:sz="0" w:space="0" w:color="auto"/>
          </w:divBdr>
          <w:divsChild>
            <w:div w:id="211772047">
              <w:marLeft w:val="0"/>
              <w:marRight w:val="0"/>
              <w:marTop w:val="0"/>
              <w:marBottom w:val="0"/>
              <w:divBdr>
                <w:top w:val="none" w:sz="0" w:space="0" w:color="auto"/>
                <w:left w:val="none" w:sz="0" w:space="0" w:color="auto"/>
                <w:bottom w:val="none" w:sz="0" w:space="0" w:color="auto"/>
                <w:right w:val="none" w:sz="0" w:space="0" w:color="auto"/>
              </w:divBdr>
              <w:divsChild>
                <w:div w:id="220335652">
                  <w:marLeft w:val="0"/>
                  <w:marRight w:val="0"/>
                  <w:marTop w:val="0"/>
                  <w:marBottom w:val="0"/>
                  <w:divBdr>
                    <w:top w:val="none" w:sz="0" w:space="0" w:color="auto"/>
                    <w:left w:val="none" w:sz="0" w:space="0" w:color="auto"/>
                    <w:bottom w:val="none" w:sz="0" w:space="0" w:color="auto"/>
                    <w:right w:val="none" w:sz="0" w:space="0" w:color="auto"/>
                  </w:divBdr>
                  <w:divsChild>
                    <w:div w:id="1679654357">
                      <w:marLeft w:val="0"/>
                      <w:marRight w:val="0"/>
                      <w:marTop w:val="0"/>
                      <w:marBottom w:val="0"/>
                      <w:divBdr>
                        <w:top w:val="none" w:sz="0" w:space="0" w:color="auto"/>
                        <w:left w:val="none" w:sz="0" w:space="0" w:color="auto"/>
                        <w:bottom w:val="single" w:sz="6" w:space="0" w:color="C0C0C0"/>
                        <w:right w:val="none" w:sz="0" w:space="0" w:color="auto"/>
                      </w:divBdr>
                      <w:divsChild>
                        <w:div w:id="572160161">
                          <w:marLeft w:val="0"/>
                          <w:marRight w:val="0"/>
                          <w:marTop w:val="0"/>
                          <w:marBottom w:val="0"/>
                          <w:divBdr>
                            <w:top w:val="none" w:sz="0" w:space="0" w:color="auto"/>
                            <w:left w:val="none" w:sz="0" w:space="0" w:color="auto"/>
                            <w:bottom w:val="none" w:sz="0" w:space="0" w:color="auto"/>
                            <w:right w:val="none" w:sz="0" w:space="0" w:color="auto"/>
                          </w:divBdr>
                          <w:divsChild>
                            <w:div w:id="1617249119">
                              <w:marLeft w:val="0"/>
                              <w:marRight w:val="0"/>
                              <w:marTop w:val="0"/>
                              <w:marBottom w:val="0"/>
                              <w:divBdr>
                                <w:top w:val="none" w:sz="0" w:space="0" w:color="auto"/>
                                <w:left w:val="none" w:sz="0" w:space="0" w:color="auto"/>
                                <w:bottom w:val="none" w:sz="0" w:space="0" w:color="auto"/>
                                <w:right w:val="none" w:sz="0" w:space="0" w:color="auto"/>
                              </w:divBdr>
                              <w:divsChild>
                                <w:div w:id="2064405435">
                                  <w:marLeft w:val="0"/>
                                  <w:marRight w:val="0"/>
                                  <w:marTop w:val="0"/>
                                  <w:marBottom w:val="0"/>
                                  <w:divBdr>
                                    <w:top w:val="none" w:sz="0" w:space="0" w:color="auto"/>
                                    <w:left w:val="none" w:sz="0" w:space="0" w:color="auto"/>
                                    <w:bottom w:val="none" w:sz="0" w:space="0" w:color="auto"/>
                                    <w:right w:val="none" w:sz="0" w:space="0" w:color="auto"/>
                                  </w:divBdr>
                                  <w:divsChild>
                                    <w:div w:id="458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3</Pages>
  <Words>1024</Words>
  <Characters>5637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Metropole rouen normandie</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GRANDOU Agnès</dc:creator>
  <cp:lastModifiedBy>GRANDOU Agnès</cp:lastModifiedBy>
  <cp:revision>7</cp:revision>
  <dcterms:created xsi:type="dcterms:W3CDTF">2018-09-20T07:07:00Z</dcterms:created>
  <dcterms:modified xsi:type="dcterms:W3CDTF">2018-09-21T16:44:00Z</dcterms:modified>
</cp:coreProperties>
</file>