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6726"/>
      </w:tblGrid>
      <w:tr w:rsidR="002508D4" w14:paraId="4FFDDE05" w14:textId="77777777" w:rsidTr="002508D4">
        <w:tc>
          <w:tcPr>
            <w:tcW w:w="2346" w:type="dxa"/>
          </w:tcPr>
          <w:p w14:paraId="287E01E5" w14:textId="77777777" w:rsidR="002508D4" w:rsidRDefault="002508D4" w:rsidP="002508D4">
            <w:pPr>
              <w:jc w:val="center"/>
              <w:rPr>
                <w:rFonts w:ascii="Arial" w:hAnsi="Arial" w:cs="Arial"/>
                <w:sz w:val="20"/>
                <w:szCs w:val="20"/>
              </w:rPr>
            </w:pPr>
            <w:r w:rsidRPr="002508D4">
              <w:rPr>
                <w:noProof/>
                <w:lang w:eastAsia="fr-FR"/>
              </w:rPr>
              <w:drawing>
                <wp:inline distT="0" distB="0" distL="0" distR="0" wp14:anchorId="3A412E4E" wp14:editId="719A28DF">
                  <wp:extent cx="1352550" cy="914874"/>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rotWithShape="1">
                          <a:blip r:embed="rId8" cstate="print"/>
                          <a:srcRect l="45883"/>
                          <a:stretch/>
                        </pic:blipFill>
                        <pic:spPr>
                          <a:xfrm>
                            <a:off x="0" y="0"/>
                            <a:ext cx="1356678" cy="917666"/>
                          </a:xfrm>
                          <a:prstGeom prst="rect">
                            <a:avLst/>
                          </a:prstGeom>
                        </pic:spPr>
                      </pic:pic>
                    </a:graphicData>
                  </a:graphic>
                </wp:inline>
              </w:drawing>
            </w:r>
            <w:r w:rsidRPr="005B2903">
              <w:rPr>
                <w:rFonts w:ascii="Arial" w:hAnsi="Arial" w:cs="Arial"/>
                <w:b/>
                <w:sz w:val="28"/>
                <w:szCs w:val="20"/>
              </w:rPr>
              <w:t xml:space="preserve"> </w:t>
            </w:r>
          </w:p>
          <w:p w14:paraId="051B814A" w14:textId="77777777" w:rsidR="002508D4" w:rsidRDefault="002508D4" w:rsidP="002508D4">
            <w:pPr>
              <w:rPr>
                <w:rFonts w:ascii="Arial" w:hAnsi="Arial" w:cs="Arial"/>
                <w:sz w:val="20"/>
                <w:szCs w:val="20"/>
              </w:rPr>
            </w:pPr>
          </w:p>
        </w:tc>
        <w:tc>
          <w:tcPr>
            <w:tcW w:w="6726" w:type="dxa"/>
          </w:tcPr>
          <w:p w14:paraId="0B3BB839" w14:textId="77777777" w:rsidR="002508D4" w:rsidRDefault="002508D4" w:rsidP="002508D4">
            <w:pPr>
              <w:jc w:val="center"/>
              <w:rPr>
                <w:rFonts w:ascii="Arial" w:hAnsi="Arial" w:cs="Arial"/>
                <w:b/>
                <w:sz w:val="28"/>
                <w:szCs w:val="20"/>
              </w:rPr>
            </w:pPr>
          </w:p>
          <w:p w14:paraId="0D170900" w14:textId="77777777" w:rsidR="002508D4" w:rsidRPr="005B2903" w:rsidRDefault="002508D4" w:rsidP="002508D4">
            <w:pPr>
              <w:jc w:val="center"/>
              <w:rPr>
                <w:rFonts w:ascii="Arial" w:hAnsi="Arial" w:cs="Arial"/>
                <w:b/>
                <w:sz w:val="28"/>
                <w:szCs w:val="20"/>
              </w:rPr>
            </w:pPr>
            <w:r w:rsidRPr="005B2903">
              <w:rPr>
                <w:rFonts w:ascii="Arial" w:hAnsi="Arial" w:cs="Arial"/>
                <w:b/>
                <w:sz w:val="28"/>
                <w:szCs w:val="20"/>
              </w:rPr>
              <w:t>Coalition stratégique COP21</w:t>
            </w:r>
          </w:p>
          <w:p w14:paraId="47C0F182" w14:textId="77777777" w:rsidR="002508D4" w:rsidRDefault="002508D4" w:rsidP="005D418D">
            <w:pPr>
              <w:jc w:val="center"/>
              <w:rPr>
                <w:rFonts w:ascii="Arial" w:hAnsi="Arial" w:cs="Arial"/>
                <w:sz w:val="20"/>
                <w:szCs w:val="20"/>
              </w:rPr>
            </w:pPr>
            <w:r w:rsidRPr="005B2903">
              <w:rPr>
                <w:rFonts w:ascii="Arial" w:hAnsi="Arial" w:cs="Arial"/>
                <w:b/>
                <w:sz w:val="28"/>
                <w:szCs w:val="20"/>
              </w:rPr>
              <w:t>« </w:t>
            </w:r>
            <w:r w:rsidR="005D418D">
              <w:rPr>
                <w:rFonts w:ascii="Arial" w:hAnsi="Arial" w:cs="Arial"/>
                <w:b/>
                <w:sz w:val="28"/>
                <w:szCs w:val="20"/>
              </w:rPr>
              <w:t>Transport de marchandises : comment développer une mobilité propre ?</w:t>
            </w:r>
            <w:r w:rsidRPr="005B2903">
              <w:rPr>
                <w:rFonts w:ascii="Arial" w:hAnsi="Arial" w:cs="Arial"/>
                <w:b/>
                <w:sz w:val="28"/>
                <w:szCs w:val="20"/>
              </w:rPr>
              <w:t> »</w:t>
            </w:r>
          </w:p>
        </w:tc>
      </w:tr>
    </w:tbl>
    <w:p w14:paraId="593B3ED4" w14:textId="77777777" w:rsidR="005C4A9E" w:rsidRDefault="005C4A9E" w:rsidP="00CB78F3">
      <w:pPr>
        <w:jc w:val="both"/>
        <w:rPr>
          <w:rFonts w:ascii="Arial" w:hAnsi="Arial" w:cs="Arial"/>
          <w:i/>
          <w:sz w:val="20"/>
          <w:szCs w:val="20"/>
        </w:rPr>
      </w:pPr>
      <w:r w:rsidRPr="00640A22">
        <w:rPr>
          <w:rFonts w:ascii="Arial" w:hAnsi="Arial" w:cs="Arial"/>
          <w:i/>
          <w:sz w:val="20"/>
          <w:szCs w:val="20"/>
        </w:rPr>
        <w:t>Cet</w:t>
      </w:r>
      <w:r w:rsidR="00CB78F3">
        <w:rPr>
          <w:rFonts w:ascii="Arial" w:hAnsi="Arial" w:cs="Arial"/>
          <w:i/>
          <w:sz w:val="20"/>
          <w:szCs w:val="20"/>
        </w:rPr>
        <w:t xml:space="preserve">te coalition réunit les acteurs </w:t>
      </w:r>
      <w:r w:rsidR="005D418D">
        <w:rPr>
          <w:rFonts w:ascii="Arial" w:hAnsi="Arial" w:cs="Arial"/>
          <w:i/>
          <w:sz w:val="20"/>
          <w:szCs w:val="20"/>
        </w:rPr>
        <w:t>du secteur des transports de marchandises</w:t>
      </w:r>
      <w:r w:rsidR="00640A22" w:rsidRPr="00640A22">
        <w:rPr>
          <w:rFonts w:ascii="Arial" w:hAnsi="Arial" w:cs="Arial"/>
          <w:i/>
          <w:sz w:val="20"/>
          <w:szCs w:val="20"/>
        </w:rPr>
        <w:t xml:space="preserve"> (</w:t>
      </w:r>
      <w:r w:rsidR="005D418D">
        <w:rPr>
          <w:rFonts w:ascii="Arial" w:hAnsi="Arial" w:cs="Arial"/>
          <w:i/>
          <w:sz w:val="20"/>
          <w:szCs w:val="20"/>
        </w:rPr>
        <w:t>transporteurs, logisticiens, entreprises utilisatrices des services de transport pour leurs produits</w:t>
      </w:r>
      <w:r w:rsidR="00CB78F3">
        <w:rPr>
          <w:rFonts w:ascii="Arial" w:hAnsi="Arial" w:cs="Arial"/>
          <w:i/>
          <w:sz w:val="20"/>
          <w:szCs w:val="20"/>
        </w:rPr>
        <w:t xml:space="preserve">, pôles de compétitivité, </w:t>
      </w:r>
      <w:r w:rsidR="005D418D">
        <w:rPr>
          <w:rFonts w:ascii="Arial" w:hAnsi="Arial" w:cs="Arial"/>
          <w:i/>
          <w:sz w:val="20"/>
          <w:szCs w:val="20"/>
        </w:rPr>
        <w:t xml:space="preserve">administrations délivrant les autorisations, </w:t>
      </w:r>
      <w:r w:rsidR="00A24CEF" w:rsidRPr="003863DA">
        <w:rPr>
          <w:rFonts w:ascii="Arial" w:hAnsi="Arial" w:cs="Arial"/>
          <w:i/>
          <w:sz w:val="20"/>
          <w:szCs w:val="20"/>
        </w:rPr>
        <w:t>associations</w:t>
      </w:r>
      <w:r w:rsidR="00CB78F3">
        <w:rPr>
          <w:rFonts w:ascii="Arial" w:hAnsi="Arial" w:cs="Arial"/>
          <w:i/>
          <w:sz w:val="20"/>
          <w:szCs w:val="20"/>
        </w:rPr>
        <w:t>…</w:t>
      </w:r>
      <w:r w:rsidR="00640A22" w:rsidRPr="00640A22">
        <w:rPr>
          <w:rFonts w:ascii="Arial" w:hAnsi="Arial" w:cs="Arial"/>
          <w:i/>
          <w:sz w:val="20"/>
          <w:szCs w:val="20"/>
        </w:rPr>
        <w:t>)</w:t>
      </w:r>
      <w:r w:rsidR="00640A22">
        <w:rPr>
          <w:rFonts w:ascii="Arial" w:hAnsi="Arial" w:cs="Arial"/>
          <w:i/>
          <w:sz w:val="20"/>
          <w:szCs w:val="20"/>
        </w:rPr>
        <w:t xml:space="preserve">. Elle a pour objectif de définir la feuille de route de mobilisation des acteurs du territoire dans le domaine </w:t>
      </w:r>
      <w:r w:rsidR="005D418D">
        <w:rPr>
          <w:rFonts w:ascii="Arial" w:hAnsi="Arial" w:cs="Arial"/>
          <w:i/>
          <w:sz w:val="20"/>
          <w:szCs w:val="20"/>
        </w:rPr>
        <w:t>du transport de marchandises</w:t>
      </w:r>
      <w:r w:rsidR="00640A22">
        <w:rPr>
          <w:rFonts w:ascii="Arial" w:hAnsi="Arial" w:cs="Arial"/>
          <w:i/>
          <w:sz w:val="20"/>
          <w:szCs w:val="20"/>
        </w:rPr>
        <w:t xml:space="preserve">, domaine identifié par la Métropole comme un axe d’action important dans la </w:t>
      </w:r>
      <w:r w:rsidR="005D418D">
        <w:rPr>
          <w:rFonts w:ascii="Arial" w:hAnsi="Arial" w:cs="Arial"/>
          <w:i/>
          <w:sz w:val="20"/>
          <w:szCs w:val="20"/>
        </w:rPr>
        <w:t>réduction des émissions de gaz à effet de serre</w:t>
      </w:r>
      <w:r w:rsidR="00640A22">
        <w:rPr>
          <w:rFonts w:ascii="Arial" w:hAnsi="Arial" w:cs="Arial"/>
          <w:i/>
          <w:sz w:val="20"/>
          <w:szCs w:val="20"/>
        </w:rPr>
        <w:t xml:space="preserve"> sur le territoire. Il s’agit notamment :</w:t>
      </w:r>
    </w:p>
    <w:p w14:paraId="50E64320" w14:textId="77777777" w:rsidR="00640A22" w:rsidRDefault="00640A22" w:rsidP="00CB78F3">
      <w:pPr>
        <w:pStyle w:val="Paragraphedeliste"/>
        <w:numPr>
          <w:ilvl w:val="0"/>
          <w:numId w:val="17"/>
        </w:numPr>
        <w:rPr>
          <w:rFonts w:ascii="Arial" w:hAnsi="Arial" w:cs="Arial"/>
          <w:i/>
          <w:szCs w:val="20"/>
        </w:rPr>
      </w:pPr>
      <w:r>
        <w:rPr>
          <w:rFonts w:ascii="Arial" w:hAnsi="Arial" w:cs="Arial"/>
          <w:i/>
          <w:szCs w:val="20"/>
        </w:rPr>
        <w:t>De déterminer des leviers d’actions pour massifier l’action dans ce domaine</w:t>
      </w:r>
    </w:p>
    <w:p w14:paraId="2CAA02FC" w14:textId="77777777" w:rsidR="00640A22" w:rsidRDefault="00640A22" w:rsidP="00CB78F3">
      <w:pPr>
        <w:pStyle w:val="Paragraphedeliste"/>
        <w:numPr>
          <w:ilvl w:val="0"/>
          <w:numId w:val="17"/>
        </w:numPr>
        <w:rPr>
          <w:rFonts w:ascii="Arial" w:hAnsi="Arial" w:cs="Arial"/>
          <w:i/>
          <w:szCs w:val="20"/>
        </w:rPr>
      </w:pPr>
      <w:r>
        <w:rPr>
          <w:rFonts w:ascii="Arial" w:hAnsi="Arial" w:cs="Arial"/>
          <w:i/>
          <w:szCs w:val="20"/>
        </w:rPr>
        <w:t>D’identifier l’action attendue des différents acteurs</w:t>
      </w:r>
    </w:p>
    <w:p w14:paraId="114147A7" w14:textId="77777777" w:rsidR="00640A22" w:rsidRDefault="00640A22" w:rsidP="00CB78F3">
      <w:pPr>
        <w:pStyle w:val="Paragraphedeliste"/>
        <w:numPr>
          <w:ilvl w:val="0"/>
          <w:numId w:val="17"/>
        </w:numPr>
        <w:rPr>
          <w:rFonts w:ascii="Arial" w:hAnsi="Arial" w:cs="Arial"/>
          <w:i/>
          <w:szCs w:val="20"/>
        </w:rPr>
      </w:pPr>
      <w:r>
        <w:rPr>
          <w:rFonts w:ascii="Arial" w:hAnsi="Arial" w:cs="Arial"/>
          <w:i/>
          <w:szCs w:val="20"/>
        </w:rPr>
        <w:t>De fixer une feuille de route collective</w:t>
      </w:r>
    </w:p>
    <w:p w14:paraId="10669DCC" w14:textId="77777777" w:rsidR="00AD3B64" w:rsidRPr="00640A22" w:rsidRDefault="00AD3B64" w:rsidP="00CB78F3">
      <w:pPr>
        <w:pStyle w:val="Paragraphedeliste"/>
        <w:numPr>
          <w:ilvl w:val="0"/>
          <w:numId w:val="17"/>
        </w:numPr>
        <w:rPr>
          <w:rFonts w:ascii="Arial" w:hAnsi="Arial" w:cs="Arial"/>
          <w:i/>
          <w:szCs w:val="20"/>
        </w:rPr>
      </w:pPr>
      <w:r>
        <w:rPr>
          <w:rFonts w:ascii="Arial" w:hAnsi="Arial" w:cs="Arial"/>
          <w:i/>
          <w:szCs w:val="20"/>
        </w:rPr>
        <w:t xml:space="preserve">De synthétiser ces trois éléments dans un « appel » aux acteurs concernés pour susciter leur engagement </w:t>
      </w:r>
    </w:p>
    <w:p w14:paraId="4BC06391" w14:textId="77777777" w:rsidR="002508D4" w:rsidRPr="00640A22" w:rsidRDefault="002508D4">
      <w:pPr>
        <w:rPr>
          <w:rFonts w:ascii="Arial" w:hAnsi="Arial" w:cs="Arial"/>
          <w:i/>
          <w:sz w:val="20"/>
          <w:szCs w:val="20"/>
        </w:rPr>
      </w:pPr>
    </w:p>
    <w:p w14:paraId="2EB87DF4" w14:textId="77777777" w:rsidR="00106971" w:rsidRPr="005B2903" w:rsidRDefault="00106971">
      <w:pPr>
        <w:rPr>
          <w:rFonts w:ascii="Arial" w:hAnsi="Arial" w:cs="Arial"/>
          <w:b/>
          <w:sz w:val="24"/>
          <w:szCs w:val="20"/>
        </w:rPr>
      </w:pPr>
      <w:r w:rsidRPr="005B2903">
        <w:rPr>
          <w:rFonts w:ascii="Arial" w:hAnsi="Arial" w:cs="Arial"/>
          <w:b/>
          <w:sz w:val="24"/>
          <w:szCs w:val="20"/>
        </w:rPr>
        <w:t>1/ Objectifs stratégiques et plan d’action du PCAET</w:t>
      </w:r>
    </w:p>
    <w:p w14:paraId="76C4D008" w14:textId="77777777" w:rsidR="001B6CCD" w:rsidRPr="005B2903" w:rsidRDefault="00D4117A" w:rsidP="001B6CCD">
      <w:pPr>
        <w:jc w:val="both"/>
        <w:rPr>
          <w:rFonts w:ascii="Arial" w:hAnsi="Arial" w:cs="Arial"/>
          <w:b/>
          <w:sz w:val="20"/>
          <w:szCs w:val="20"/>
          <w:lang w:eastAsia="fr-FR"/>
        </w:rPr>
      </w:pPr>
      <w:r w:rsidRPr="005B2903">
        <w:rPr>
          <w:rFonts w:ascii="Arial" w:hAnsi="Arial" w:cs="Arial"/>
          <w:b/>
          <w:sz w:val="20"/>
          <w:szCs w:val="20"/>
          <w:lang w:eastAsia="fr-FR"/>
        </w:rPr>
        <w:t xml:space="preserve">La Métropole a pour ambition </w:t>
      </w:r>
      <w:r w:rsidR="005D418D" w:rsidRPr="005B2903">
        <w:rPr>
          <w:rFonts w:ascii="Arial" w:hAnsi="Arial" w:cs="Arial"/>
          <w:b/>
          <w:sz w:val="20"/>
          <w:szCs w:val="20"/>
          <w:lang w:eastAsia="fr-FR"/>
        </w:rPr>
        <w:t>de réduire de 80% les émissions de gaz à effet de serre à l’horizon 2050</w:t>
      </w:r>
      <w:r w:rsidR="005D418D">
        <w:rPr>
          <w:rFonts w:ascii="Arial" w:hAnsi="Arial" w:cs="Arial"/>
          <w:b/>
          <w:sz w:val="20"/>
          <w:szCs w:val="20"/>
          <w:lang w:eastAsia="fr-FR"/>
        </w:rPr>
        <w:t xml:space="preserve"> et </w:t>
      </w:r>
      <w:r w:rsidRPr="005B2903">
        <w:rPr>
          <w:rFonts w:ascii="Arial" w:hAnsi="Arial" w:cs="Arial"/>
          <w:b/>
          <w:sz w:val="20"/>
          <w:szCs w:val="20"/>
          <w:lang w:eastAsia="fr-FR"/>
        </w:rPr>
        <w:t>d’accompagner le territoire vers un modèle « 100 % </w:t>
      </w:r>
      <w:r w:rsidR="00B976EA">
        <w:rPr>
          <w:rFonts w:ascii="Arial" w:hAnsi="Arial" w:cs="Arial"/>
          <w:b/>
          <w:sz w:val="20"/>
          <w:szCs w:val="20"/>
          <w:lang w:eastAsia="fr-FR"/>
        </w:rPr>
        <w:t>Energie renouvelable</w:t>
      </w:r>
      <w:r w:rsidR="005D418D">
        <w:rPr>
          <w:rFonts w:ascii="Arial" w:hAnsi="Arial" w:cs="Arial"/>
          <w:b/>
          <w:sz w:val="20"/>
          <w:szCs w:val="20"/>
          <w:lang w:eastAsia="fr-FR"/>
        </w:rPr>
        <w:t> »</w:t>
      </w:r>
      <w:r w:rsidR="00E576F8" w:rsidRPr="005B2903">
        <w:rPr>
          <w:rFonts w:ascii="Arial" w:hAnsi="Arial" w:cs="Arial"/>
          <w:b/>
          <w:sz w:val="20"/>
          <w:szCs w:val="20"/>
          <w:lang w:eastAsia="fr-FR"/>
        </w:rPr>
        <w:t xml:space="preserve">. </w:t>
      </w:r>
    </w:p>
    <w:p w14:paraId="776DAD4D" w14:textId="77777777" w:rsidR="00237FD4" w:rsidRPr="00237FD4" w:rsidRDefault="00237FD4" w:rsidP="00237FD4">
      <w:pPr>
        <w:jc w:val="both"/>
        <w:rPr>
          <w:rFonts w:ascii="Arial" w:hAnsi="Arial" w:cs="Arial"/>
          <w:sz w:val="20"/>
          <w:szCs w:val="20"/>
          <w:lang w:eastAsia="fr-FR"/>
        </w:rPr>
      </w:pPr>
      <w:r w:rsidRPr="00237FD4">
        <w:rPr>
          <w:rFonts w:ascii="Arial" w:hAnsi="Arial" w:cs="Arial"/>
          <w:sz w:val="20"/>
          <w:szCs w:val="20"/>
          <w:lang w:eastAsia="fr-FR"/>
        </w:rPr>
        <w:t>Au travers de son PCAET, elle s’engage également à contribuer à l’amélioration de la qualité de l’air sur son territoire et vise une réduction des émissions des deux principaux polluants identifiés dans le Plan de Protection de l’Atmosphère de la Seine Maritime et de l’Eure : le dioxyde d’azote (NO2) et les particules fines (PM10 et PM2.5).</w:t>
      </w:r>
      <w:r>
        <w:rPr>
          <w:rFonts w:ascii="Arial" w:hAnsi="Arial" w:cs="Arial"/>
          <w:sz w:val="20"/>
          <w:szCs w:val="20"/>
          <w:lang w:eastAsia="fr-FR"/>
        </w:rPr>
        <w:t xml:space="preserve"> L’objectif est l’</w:t>
      </w:r>
      <w:r w:rsidRPr="00237FD4">
        <w:rPr>
          <w:rFonts w:ascii="Arial" w:hAnsi="Arial" w:cs="Arial"/>
          <w:sz w:val="20"/>
          <w:szCs w:val="20"/>
          <w:lang w:eastAsia="fr-FR"/>
        </w:rPr>
        <w:t>atteinte des recommandations de l’OMS en termes de concentration de polluants atmosphériques à l’horizon 2030.</w:t>
      </w:r>
    </w:p>
    <w:p w14:paraId="459E607A" w14:textId="77777777" w:rsidR="001E0617" w:rsidRPr="003863DA" w:rsidRDefault="00C93186" w:rsidP="001E0617">
      <w:pPr>
        <w:jc w:val="both"/>
        <w:rPr>
          <w:rFonts w:ascii="Arial" w:hAnsi="Arial" w:cs="Arial"/>
          <w:sz w:val="20"/>
          <w:szCs w:val="20"/>
          <w:lang w:eastAsia="fr-FR"/>
        </w:rPr>
      </w:pPr>
      <w:r>
        <w:rPr>
          <w:rFonts w:ascii="Arial" w:hAnsi="Arial" w:cs="Arial"/>
          <w:sz w:val="20"/>
          <w:szCs w:val="20"/>
          <w:lang w:eastAsia="fr-FR"/>
        </w:rPr>
        <w:t>L</w:t>
      </w:r>
      <w:r w:rsidR="001E0617" w:rsidRPr="001E0617">
        <w:rPr>
          <w:rFonts w:ascii="Arial" w:hAnsi="Arial" w:cs="Arial"/>
          <w:sz w:val="20"/>
          <w:szCs w:val="20"/>
          <w:lang w:eastAsia="fr-FR"/>
        </w:rPr>
        <w:t xml:space="preserve">e secteur </w:t>
      </w:r>
      <w:r>
        <w:rPr>
          <w:rFonts w:ascii="Arial" w:hAnsi="Arial" w:cs="Arial"/>
          <w:sz w:val="20"/>
          <w:szCs w:val="20"/>
          <w:lang w:eastAsia="fr-FR"/>
        </w:rPr>
        <w:t>des transports (marchandises et personnes)</w:t>
      </w:r>
      <w:r w:rsidR="001E0617" w:rsidRPr="001E0617">
        <w:rPr>
          <w:rFonts w:ascii="Arial" w:hAnsi="Arial" w:cs="Arial"/>
          <w:sz w:val="20"/>
          <w:szCs w:val="20"/>
          <w:lang w:eastAsia="fr-FR"/>
        </w:rPr>
        <w:t xml:space="preserve"> est responsable de 22 % des émissions de gaz à effet de serre et représente le 1er secteur émetteur d’oxydes d’azote sur le territoire de la Métropole (52% en 2014). Marqué par l’avène</w:t>
      </w:r>
      <w:r w:rsidR="003863DA">
        <w:rPr>
          <w:rFonts w:ascii="Arial" w:hAnsi="Arial" w:cs="Arial"/>
          <w:sz w:val="20"/>
          <w:szCs w:val="20"/>
          <w:lang w:eastAsia="fr-FR"/>
        </w:rPr>
        <w:t>ment d’une mobilité carbo</w:t>
      </w:r>
      <w:r w:rsidR="001E0617" w:rsidRPr="001E0617">
        <w:rPr>
          <w:rFonts w:ascii="Arial" w:hAnsi="Arial" w:cs="Arial"/>
          <w:sz w:val="20"/>
          <w:szCs w:val="20"/>
          <w:lang w:eastAsia="fr-FR"/>
        </w:rPr>
        <w:t>née dep</w:t>
      </w:r>
      <w:r>
        <w:rPr>
          <w:rFonts w:ascii="Arial" w:hAnsi="Arial" w:cs="Arial"/>
          <w:sz w:val="20"/>
          <w:szCs w:val="20"/>
          <w:lang w:eastAsia="fr-FR"/>
        </w:rPr>
        <w:t xml:space="preserve">uis la révolution industrielle, il présente </w:t>
      </w:r>
      <w:r w:rsidR="001E0617" w:rsidRPr="003863DA">
        <w:rPr>
          <w:rFonts w:ascii="Arial" w:hAnsi="Arial" w:cs="Arial"/>
          <w:sz w:val="20"/>
          <w:szCs w:val="20"/>
          <w:lang w:eastAsia="fr-FR"/>
        </w:rPr>
        <w:t>une forte dépendance énergétique aux produits pétroliers.</w:t>
      </w:r>
    </w:p>
    <w:p w14:paraId="67E80BBF" w14:textId="77777777" w:rsidR="00B12682" w:rsidRPr="003863DA" w:rsidRDefault="00C93186" w:rsidP="00B12682">
      <w:pPr>
        <w:jc w:val="both"/>
        <w:rPr>
          <w:rFonts w:ascii="Arial" w:hAnsi="Arial" w:cs="Arial"/>
          <w:sz w:val="20"/>
          <w:szCs w:val="20"/>
          <w:lang w:eastAsia="fr-FR"/>
        </w:rPr>
      </w:pPr>
      <w:r>
        <w:rPr>
          <w:rFonts w:ascii="Arial" w:hAnsi="Arial" w:cs="Arial"/>
          <w:sz w:val="20"/>
          <w:szCs w:val="20"/>
          <w:lang w:eastAsia="fr-FR"/>
        </w:rPr>
        <w:t>La structuration de la logistique urbaine et le développement des modes alternatifs pour le secteur du fret (maritime, fluvial et ferroviaire) constituent des enjeux importants pour atteindre les objectifs de diminution des émissions de gaz à effet de serre de 62% à l’horizon 2050 sur le territoire de la Métropole et de diminution des consommation d’énergie de 60%.</w:t>
      </w:r>
    </w:p>
    <w:p w14:paraId="4C17A003" w14:textId="77777777" w:rsidR="001E0617" w:rsidRDefault="001E0617" w:rsidP="00B976EA">
      <w:pPr>
        <w:jc w:val="both"/>
        <w:rPr>
          <w:rFonts w:ascii="Arial" w:hAnsi="Arial" w:cs="Arial"/>
          <w:sz w:val="20"/>
          <w:szCs w:val="20"/>
          <w:lang w:eastAsia="fr-FR"/>
        </w:rPr>
      </w:pPr>
    </w:p>
    <w:p w14:paraId="41627612" w14:textId="77777777" w:rsidR="003F1814" w:rsidRDefault="005B2903" w:rsidP="00B12682">
      <w:pPr>
        <w:jc w:val="both"/>
        <w:rPr>
          <w:rFonts w:ascii="Arial" w:hAnsi="Arial" w:cs="Arial"/>
          <w:sz w:val="20"/>
          <w:szCs w:val="20"/>
          <w:lang w:eastAsia="fr-FR"/>
        </w:rPr>
      </w:pPr>
      <w:r w:rsidRPr="005B2903">
        <w:rPr>
          <w:rFonts w:ascii="Arial" w:hAnsi="Arial" w:cs="Arial"/>
          <w:sz w:val="20"/>
          <w:szCs w:val="20"/>
          <w:lang w:eastAsia="fr-FR"/>
        </w:rPr>
        <w:t>Les engagements pris par la Métropole dans le cadre de son Plan Climat Air Energie Territorial</w:t>
      </w:r>
      <w:r w:rsidR="00B976EA">
        <w:rPr>
          <w:rFonts w:ascii="Arial" w:hAnsi="Arial" w:cs="Arial"/>
          <w:sz w:val="20"/>
          <w:szCs w:val="20"/>
          <w:lang w:eastAsia="fr-FR"/>
        </w:rPr>
        <w:t xml:space="preserve"> (PCAET)</w:t>
      </w:r>
      <w:r w:rsidRPr="005B2903">
        <w:rPr>
          <w:rFonts w:ascii="Arial" w:hAnsi="Arial" w:cs="Arial"/>
          <w:sz w:val="20"/>
          <w:szCs w:val="20"/>
          <w:lang w:eastAsia="fr-FR"/>
        </w:rPr>
        <w:t xml:space="preserve"> portent sur les actions suivantes :</w:t>
      </w:r>
    </w:p>
    <w:p w14:paraId="7958685A" w14:textId="77777777" w:rsidR="00E16AF0" w:rsidRPr="003863DA" w:rsidRDefault="00C93186" w:rsidP="00B12682">
      <w:pPr>
        <w:pStyle w:val="Paragraphedeliste"/>
        <w:numPr>
          <w:ilvl w:val="0"/>
          <w:numId w:val="19"/>
        </w:numPr>
        <w:rPr>
          <w:rFonts w:ascii="Arial" w:hAnsi="Arial" w:cs="Arial"/>
          <w:color w:val="auto"/>
          <w:szCs w:val="20"/>
          <w:lang w:eastAsia="fr-FR"/>
        </w:rPr>
      </w:pPr>
      <w:r>
        <w:rPr>
          <w:rFonts w:ascii="Arial" w:hAnsi="Arial" w:cs="Arial"/>
          <w:b/>
          <w:color w:val="auto"/>
          <w:szCs w:val="20"/>
          <w:lang w:eastAsia="fr-FR"/>
        </w:rPr>
        <w:t>Rationaliser l’accessibilité routière du territoire</w:t>
      </w:r>
    </w:p>
    <w:p w14:paraId="4FA84067" w14:textId="77777777" w:rsidR="001E0617" w:rsidRPr="007010DA" w:rsidRDefault="00C93186" w:rsidP="00B12682">
      <w:pPr>
        <w:pStyle w:val="Paragraphedeliste"/>
        <w:numPr>
          <w:ilvl w:val="0"/>
          <w:numId w:val="19"/>
        </w:numPr>
        <w:rPr>
          <w:rFonts w:ascii="Arial" w:hAnsi="Arial" w:cs="Arial"/>
          <w:szCs w:val="20"/>
          <w:lang w:eastAsia="fr-FR"/>
        </w:rPr>
      </w:pPr>
      <w:r>
        <w:rPr>
          <w:rFonts w:ascii="Arial" w:hAnsi="Arial" w:cs="Arial"/>
          <w:b/>
          <w:szCs w:val="20"/>
          <w:lang w:eastAsia="fr-FR"/>
        </w:rPr>
        <w:t xml:space="preserve">Connecter les différents réseaux de mobilité, </w:t>
      </w:r>
      <w:r w:rsidRPr="007010DA">
        <w:rPr>
          <w:rFonts w:ascii="Arial" w:hAnsi="Arial" w:cs="Arial"/>
          <w:szCs w:val="20"/>
          <w:lang w:eastAsia="fr-FR"/>
        </w:rPr>
        <w:t>et notamment promouvoir la logistique intelligente du dernier kilomètre</w:t>
      </w:r>
    </w:p>
    <w:p w14:paraId="04BB8511" w14:textId="77777777" w:rsidR="00C93186" w:rsidRPr="007010DA" w:rsidRDefault="00C93186" w:rsidP="00B12682">
      <w:pPr>
        <w:pStyle w:val="Paragraphedeliste"/>
        <w:numPr>
          <w:ilvl w:val="0"/>
          <w:numId w:val="19"/>
        </w:numPr>
        <w:rPr>
          <w:rFonts w:ascii="Arial" w:hAnsi="Arial" w:cs="Arial"/>
          <w:szCs w:val="20"/>
          <w:lang w:eastAsia="fr-FR"/>
        </w:rPr>
      </w:pPr>
      <w:r>
        <w:rPr>
          <w:rFonts w:ascii="Arial" w:hAnsi="Arial" w:cs="Arial"/>
          <w:b/>
          <w:szCs w:val="20"/>
          <w:lang w:eastAsia="fr-FR"/>
        </w:rPr>
        <w:t>Développer les outils numériques en faveur de la mobilité durable</w:t>
      </w:r>
      <w:r w:rsidR="007010DA">
        <w:rPr>
          <w:rFonts w:ascii="Arial" w:hAnsi="Arial" w:cs="Arial"/>
          <w:b/>
          <w:szCs w:val="20"/>
          <w:lang w:eastAsia="fr-FR"/>
        </w:rPr>
        <w:t xml:space="preserve">, </w:t>
      </w:r>
      <w:r w:rsidR="007010DA" w:rsidRPr="007010DA">
        <w:rPr>
          <w:rFonts w:ascii="Arial" w:hAnsi="Arial" w:cs="Arial"/>
          <w:szCs w:val="20"/>
          <w:lang w:eastAsia="fr-FR"/>
        </w:rPr>
        <w:t>et notamment développer un système d’hyperviseur à l’échelle métropolitaine</w:t>
      </w:r>
    </w:p>
    <w:p w14:paraId="28EC81E4" w14:textId="77777777" w:rsidR="007010DA" w:rsidRPr="007010DA" w:rsidRDefault="007010DA" w:rsidP="00B12682">
      <w:pPr>
        <w:pStyle w:val="Paragraphedeliste"/>
        <w:numPr>
          <w:ilvl w:val="0"/>
          <w:numId w:val="19"/>
        </w:numPr>
        <w:rPr>
          <w:rFonts w:ascii="Arial" w:hAnsi="Arial" w:cs="Arial"/>
          <w:szCs w:val="20"/>
          <w:lang w:eastAsia="fr-FR"/>
        </w:rPr>
      </w:pPr>
      <w:r>
        <w:rPr>
          <w:rFonts w:ascii="Arial" w:hAnsi="Arial" w:cs="Arial"/>
          <w:b/>
          <w:szCs w:val="20"/>
          <w:lang w:eastAsia="fr-FR"/>
        </w:rPr>
        <w:t>Promouvoir les véhicules décarbonés</w:t>
      </w:r>
    </w:p>
    <w:p w14:paraId="143FE1D2" w14:textId="77777777" w:rsidR="003F1814" w:rsidRPr="003B04A1" w:rsidRDefault="003F1814" w:rsidP="003F1814">
      <w:pPr>
        <w:rPr>
          <w:rFonts w:ascii="Arial" w:hAnsi="Arial" w:cs="Arial"/>
          <w:b/>
          <w:sz w:val="24"/>
          <w:szCs w:val="20"/>
        </w:rPr>
      </w:pPr>
      <w:r w:rsidRPr="003B04A1">
        <w:rPr>
          <w:rFonts w:ascii="Arial" w:hAnsi="Arial" w:cs="Arial"/>
          <w:b/>
          <w:sz w:val="24"/>
          <w:szCs w:val="20"/>
        </w:rPr>
        <w:lastRenderedPageBreak/>
        <w:t>2/</w:t>
      </w:r>
      <w:r w:rsidR="00B976EA" w:rsidRPr="003B04A1">
        <w:rPr>
          <w:rFonts w:ascii="Arial" w:hAnsi="Arial" w:cs="Arial"/>
          <w:b/>
          <w:sz w:val="24"/>
          <w:szCs w:val="20"/>
        </w:rPr>
        <w:t xml:space="preserve"> </w:t>
      </w:r>
      <w:r w:rsidRPr="003B04A1">
        <w:rPr>
          <w:rFonts w:ascii="Arial" w:hAnsi="Arial" w:cs="Arial"/>
          <w:b/>
          <w:sz w:val="24"/>
          <w:szCs w:val="20"/>
        </w:rPr>
        <w:t>Mobilisation des acteurs du territoire</w:t>
      </w:r>
    </w:p>
    <w:p w14:paraId="71C6EE88" w14:textId="77777777" w:rsidR="00B976EA" w:rsidRDefault="00B976EA" w:rsidP="00B12682">
      <w:pPr>
        <w:jc w:val="both"/>
        <w:rPr>
          <w:rFonts w:ascii="Arial" w:hAnsi="Arial" w:cs="Arial"/>
          <w:sz w:val="20"/>
          <w:szCs w:val="20"/>
        </w:rPr>
      </w:pPr>
      <w:r>
        <w:rPr>
          <w:rFonts w:ascii="Arial" w:hAnsi="Arial" w:cs="Arial"/>
          <w:sz w:val="20"/>
          <w:szCs w:val="20"/>
        </w:rPr>
        <w:t>De nombreuses entreprises, communes ou administrations démarchées dans le cadre de la COP21 rédigent actuellement leur feuille d’engagement. Il s’agit d’un engagement à mettre en place</w:t>
      </w:r>
      <w:r w:rsidR="009F7293">
        <w:rPr>
          <w:rFonts w:ascii="Arial" w:hAnsi="Arial" w:cs="Arial"/>
          <w:sz w:val="20"/>
          <w:szCs w:val="20"/>
        </w:rPr>
        <w:t>,</w:t>
      </w:r>
      <w:r>
        <w:rPr>
          <w:rFonts w:ascii="Arial" w:hAnsi="Arial" w:cs="Arial"/>
          <w:sz w:val="20"/>
          <w:szCs w:val="20"/>
        </w:rPr>
        <w:t xml:space="preserve"> de nouvelles actions au-delà de ce qu’elles ont déjà fait ces dernières années. </w:t>
      </w:r>
    </w:p>
    <w:p w14:paraId="77B9CEEA" w14:textId="77777777" w:rsidR="00B976EA" w:rsidRDefault="00B976EA" w:rsidP="00B12682">
      <w:pPr>
        <w:jc w:val="both"/>
        <w:rPr>
          <w:rFonts w:ascii="Arial" w:hAnsi="Arial" w:cs="Arial"/>
          <w:sz w:val="20"/>
          <w:szCs w:val="20"/>
        </w:rPr>
      </w:pPr>
      <w:r>
        <w:rPr>
          <w:rFonts w:ascii="Arial" w:hAnsi="Arial" w:cs="Arial"/>
          <w:sz w:val="20"/>
          <w:szCs w:val="20"/>
        </w:rPr>
        <w:t xml:space="preserve">Dans le domaine </w:t>
      </w:r>
      <w:r w:rsidR="00B12682">
        <w:rPr>
          <w:rFonts w:ascii="Arial" w:hAnsi="Arial" w:cs="Arial"/>
          <w:sz w:val="20"/>
          <w:szCs w:val="20"/>
        </w:rPr>
        <w:t>de la mobilité durable</w:t>
      </w:r>
      <w:r w:rsidR="00D84FD5">
        <w:rPr>
          <w:rFonts w:ascii="Arial" w:hAnsi="Arial" w:cs="Arial"/>
          <w:sz w:val="20"/>
          <w:szCs w:val="20"/>
        </w:rPr>
        <w:t>,</w:t>
      </w:r>
      <w:r>
        <w:rPr>
          <w:rFonts w:ascii="Arial" w:hAnsi="Arial" w:cs="Arial"/>
          <w:sz w:val="20"/>
          <w:szCs w:val="20"/>
        </w:rPr>
        <w:t xml:space="preserve"> ces actions portent </w:t>
      </w:r>
      <w:r w:rsidR="00D84FD5">
        <w:rPr>
          <w:rFonts w:ascii="Arial" w:hAnsi="Arial" w:cs="Arial"/>
          <w:sz w:val="20"/>
          <w:szCs w:val="20"/>
        </w:rPr>
        <w:t xml:space="preserve">principalement </w:t>
      </w:r>
      <w:r>
        <w:rPr>
          <w:rFonts w:ascii="Arial" w:hAnsi="Arial" w:cs="Arial"/>
          <w:sz w:val="20"/>
          <w:szCs w:val="20"/>
        </w:rPr>
        <w:t xml:space="preserve">sur </w:t>
      </w:r>
      <w:r w:rsidRPr="005B2903">
        <w:rPr>
          <w:rFonts w:ascii="Arial" w:hAnsi="Arial" w:cs="Arial"/>
          <w:sz w:val="20"/>
          <w:szCs w:val="20"/>
        </w:rPr>
        <w:t>:</w:t>
      </w:r>
    </w:p>
    <w:p w14:paraId="2E43DC6C" w14:textId="77777777" w:rsidR="00B12682" w:rsidRPr="006B690B" w:rsidRDefault="007010DA" w:rsidP="006B690B">
      <w:pPr>
        <w:pStyle w:val="Paragraphedeliste"/>
        <w:numPr>
          <w:ilvl w:val="0"/>
          <w:numId w:val="19"/>
        </w:numPr>
        <w:rPr>
          <w:rFonts w:ascii="Arial" w:hAnsi="Arial" w:cs="Arial"/>
          <w:szCs w:val="20"/>
          <w:lang w:eastAsia="fr-FR"/>
        </w:rPr>
      </w:pPr>
      <w:r>
        <w:rPr>
          <w:rFonts w:ascii="Arial" w:hAnsi="Arial" w:cs="Arial"/>
          <w:szCs w:val="20"/>
          <w:lang w:eastAsia="fr-FR"/>
        </w:rPr>
        <w:t>Formation des conducteurs à l’écoconduite</w:t>
      </w:r>
    </w:p>
    <w:p w14:paraId="7C6BE6FC" w14:textId="77777777" w:rsidR="006B690B" w:rsidRDefault="00B12682" w:rsidP="006B690B">
      <w:pPr>
        <w:pStyle w:val="Paragraphedeliste"/>
        <w:numPr>
          <w:ilvl w:val="0"/>
          <w:numId w:val="19"/>
        </w:numPr>
        <w:rPr>
          <w:rFonts w:ascii="Arial" w:hAnsi="Arial" w:cs="Arial"/>
          <w:szCs w:val="20"/>
          <w:lang w:eastAsia="fr-FR"/>
        </w:rPr>
      </w:pPr>
      <w:r w:rsidRPr="006B690B">
        <w:rPr>
          <w:rFonts w:ascii="Arial" w:hAnsi="Arial" w:cs="Arial"/>
          <w:szCs w:val="20"/>
          <w:lang w:eastAsia="fr-FR"/>
        </w:rPr>
        <w:t xml:space="preserve">Flotte </w:t>
      </w:r>
      <w:r w:rsidR="006B690B">
        <w:rPr>
          <w:rFonts w:ascii="Arial" w:hAnsi="Arial" w:cs="Arial"/>
          <w:szCs w:val="20"/>
          <w:lang w:eastAsia="fr-FR"/>
        </w:rPr>
        <w:t xml:space="preserve">de </w:t>
      </w:r>
      <w:r w:rsidRPr="006B690B">
        <w:rPr>
          <w:rFonts w:ascii="Arial" w:hAnsi="Arial" w:cs="Arial"/>
          <w:szCs w:val="20"/>
          <w:lang w:eastAsia="fr-FR"/>
        </w:rPr>
        <w:t>véhicule</w:t>
      </w:r>
      <w:r w:rsidR="006B690B">
        <w:rPr>
          <w:rFonts w:ascii="Arial" w:hAnsi="Arial" w:cs="Arial"/>
          <w:szCs w:val="20"/>
          <w:lang w:eastAsia="fr-FR"/>
        </w:rPr>
        <w:t>s</w:t>
      </w:r>
      <w:r w:rsidRPr="006B690B">
        <w:rPr>
          <w:rFonts w:ascii="Arial" w:hAnsi="Arial" w:cs="Arial"/>
          <w:szCs w:val="20"/>
          <w:lang w:eastAsia="fr-FR"/>
        </w:rPr>
        <w:t xml:space="preserve"> :</w:t>
      </w:r>
      <w:r w:rsidR="006B690B">
        <w:rPr>
          <w:rFonts w:ascii="Arial" w:hAnsi="Arial" w:cs="Arial"/>
          <w:szCs w:val="20"/>
          <w:lang w:eastAsia="fr-FR"/>
        </w:rPr>
        <w:t xml:space="preserve"> a</w:t>
      </w:r>
      <w:r w:rsidRPr="006B690B">
        <w:rPr>
          <w:rFonts w:ascii="Arial" w:hAnsi="Arial" w:cs="Arial"/>
          <w:szCs w:val="20"/>
          <w:lang w:eastAsia="fr-FR"/>
        </w:rPr>
        <w:t>chat de véhicules propres,</w:t>
      </w:r>
      <w:r w:rsidR="007010DA">
        <w:rPr>
          <w:rFonts w:ascii="Arial" w:hAnsi="Arial" w:cs="Arial"/>
          <w:szCs w:val="20"/>
          <w:lang w:eastAsia="fr-FR"/>
        </w:rPr>
        <w:t xml:space="preserve"> notamment véhicules électriques</w:t>
      </w:r>
      <w:r w:rsidRPr="006B690B">
        <w:rPr>
          <w:rFonts w:ascii="Arial" w:hAnsi="Arial" w:cs="Arial"/>
          <w:szCs w:val="20"/>
          <w:lang w:eastAsia="fr-FR"/>
        </w:rPr>
        <w:t xml:space="preserve"> </w:t>
      </w:r>
    </w:p>
    <w:p w14:paraId="528943E3" w14:textId="77777777" w:rsidR="00B976EA" w:rsidRDefault="007010DA" w:rsidP="00E16AF0">
      <w:pPr>
        <w:pStyle w:val="Paragraphedeliste"/>
        <w:numPr>
          <w:ilvl w:val="0"/>
          <w:numId w:val="19"/>
        </w:numPr>
        <w:rPr>
          <w:rFonts w:ascii="Arial" w:hAnsi="Arial" w:cs="Arial"/>
          <w:szCs w:val="20"/>
        </w:rPr>
      </w:pPr>
      <w:r>
        <w:rPr>
          <w:rFonts w:ascii="Arial" w:hAnsi="Arial" w:cs="Arial"/>
          <w:szCs w:val="20"/>
          <w:lang w:eastAsia="fr-FR"/>
        </w:rPr>
        <w:t>Livraisons en vélo ou véhicule électriques</w:t>
      </w:r>
    </w:p>
    <w:p w14:paraId="76FE3C7E" w14:textId="77777777" w:rsidR="003E71ED" w:rsidRPr="005112C1" w:rsidRDefault="003E71ED" w:rsidP="00E16AF0">
      <w:pPr>
        <w:pStyle w:val="Paragraphedeliste"/>
        <w:numPr>
          <w:ilvl w:val="0"/>
          <w:numId w:val="19"/>
        </w:numPr>
        <w:rPr>
          <w:rFonts w:ascii="Arial" w:hAnsi="Arial" w:cs="Arial"/>
          <w:szCs w:val="20"/>
        </w:rPr>
      </w:pPr>
      <w:r>
        <w:rPr>
          <w:rFonts w:ascii="Arial" w:hAnsi="Arial" w:cs="Arial"/>
          <w:szCs w:val="20"/>
          <w:lang w:eastAsia="fr-FR"/>
        </w:rPr>
        <w:t>Utilisation du mode fluvial ou du mode ferroviaire</w:t>
      </w:r>
    </w:p>
    <w:p w14:paraId="1263B698" w14:textId="77777777" w:rsidR="00F93F98" w:rsidRDefault="00B976EA" w:rsidP="005112C1">
      <w:pPr>
        <w:jc w:val="both"/>
        <w:rPr>
          <w:rFonts w:ascii="Arial" w:hAnsi="Arial" w:cs="Arial"/>
          <w:color w:val="000000"/>
          <w:sz w:val="20"/>
          <w:szCs w:val="20"/>
        </w:rPr>
      </w:pPr>
      <w:r>
        <w:rPr>
          <w:rFonts w:ascii="Arial" w:hAnsi="Arial" w:cs="Arial"/>
          <w:color w:val="000000"/>
          <w:sz w:val="20"/>
          <w:szCs w:val="20"/>
        </w:rPr>
        <w:t xml:space="preserve">Il conviendra à terme de pouvoir évaluer </w:t>
      </w:r>
      <w:r w:rsidR="005112C1">
        <w:rPr>
          <w:rFonts w:ascii="Arial" w:hAnsi="Arial" w:cs="Arial"/>
          <w:color w:val="000000"/>
          <w:sz w:val="20"/>
          <w:szCs w:val="20"/>
        </w:rPr>
        <w:t>d</w:t>
      </w:r>
      <w:r w:rsidR="007010DA">
        <w:rPr>
          <w:rFonts w:ascii="Arial" w:hAnsi="Arial" w:cs="Arial"/>
          <w:color w:val="000000"/>
          <w:sz w:val="20"/>
          <w:szCs w:val="20"/>
        </w:rPr>
        <w:t xml:space="preserve">e kilomètres ou d’émissions </w:t>
      </w:r>
      <w:r w:rsidR="005112C1">
        <w:rPr>
          <w:rFonts w:ascii="Arial" w:hAnsi="Arial" w:cs="Arial"/>
          <w:color w:val="000000"/>
          <w:sz w:val="20"/>
          <w:szCs w:val="20"/>
        </w:rPr>
        <w:t>polluant</w:t>
      </w:r>
      <w:r w:rsidR="007010DA">
        <w:rPr>
          <w:rFonts w:ascii="Arial" w:hAnsi="Arial" w:cs="Arial"/>
          <w:color w:val="000000"/>
          <w:sz w:val="20"/>
          <w:szCs w:val="20"/>
        </w:rPr>
        <w:t>e</w:t>
      </w:r>
      <w:r w:rsidR="005112C1">
        <w:rPr>
          <w:rFonts w:ascii="Arial" w:hAnsi="Arial" w:cs="Arial"/>
          <w:color w:val="000000"/>
          <w:sz w:val="20"/>
          <w:szCs w:val="20"/>
        </w:rPr>
        <w:t>s évités</w:t>
      </w:r>
      <w:r>
        <w:rPr>
          <w:rFonts w:ascii="Arial" w:hAnsi="Arial" w:cs="Arial"/>
          <w:color w:val="000000"/>
          <w:sz w:val="20"/>
          <w:szCs w:val="20"/>
        </w:rPr>
        <w:t xml:space="preserve"> et l’impact </w:t>
      </w:r>
      <w:r w:rsidR="00AD3B64">
        <w:rPr>
          <w:rFonts w:ascii="Arial" w:hAnsi="Arial" w:cs="Arial"/>
          <w:color w:val="000000"/>
          <w:sz w:val="20"/>
          <w:szCs w:val="20"/>
        </w:rPr>
        <w:t>obtenu</w:t>
      </w:r>
      <w:r>
        <w:rPr>
          <w:rFonts w:ascii="Arial" w:hAnsi="Arial" w:cs="Arial"/>
          <w:color w:val="000000"/>
          <w:sz w:val="20"/>
          <w:szCs w:val="20"/>
        </w:rPr>
        <w:t>.</w:t>
      </w:r>
    </w:p>
    <w:p w14:paraId="1660B2C6" w14:textId="77777777" w:rsidR="005C4A9E" w:rsidRDefault="00D84FD5" w:rsidP="005112C1">
      <w:pPr>
        <w:jc w:val="both"/>
        <w:rPr>
          <w:rFonts w:ascii="Arial" w:hAnsi="Arial" w:cs="Arial"/>
          <w:color w:val="000000"/>
          <w:sz w:val="20"/>
          <w:szCs w:val="20"/>
        </w:rPr>
      </w:pPr>
      <w:r>
        <w:rPr>
          <w:rFonts w:ascii="Arial" w:hAnsi="Arial" w:cs="Arial"/>
          <w:color w:val="000000"/>
          <w:sz w:val="20"/>
          <w:szCs w:val="20"/>
        </w:rPr>
        <w:t>La question posée est également celle de</w:t>
      </w:r>
      <w:r w:rsidR="007010DA">
        <w:rPr>
          <w:rFonts w:ascii="Arial" w:hAnsi="Arial" w:cs="Arial"/>
          <w:color w:val="000000"/>
          <w:sz w:val="20"/>
          <w:szCs w:val="20"/>
        </w:rPr>
        <w:t xml:space="preserve"> la diversification et</w:t>
      </w:r>
      <w:r>
        <w:rPr>
          <w:rFonts w:ascii="Arial" w:hAnsi="Arial" w:cs="Arial"/>
          <w:color w:val="000000"/>
          <w:sz w:val="20"/>
          <w:szCs w:val="20"/>
        </w:rPr>
        <w:t xml:space="preserve"> la massification de ces actions, au-delà de l’engagement de ces acteurs aujourd’hui actifs dans la COP21.</w:t>
      </w:r>
    </w:p>
    <w:p w14:paraId="16B70955" w14:textId="77777777" w:rsidR="005112C1" w:rsidRDefault="005112C1" w:rsidP="005112C1">
      <w:pPr>
        <w:jc w:val="both"/>
        <w:rPr>
          <w:rFonts w:ascii="Arial" w:hAnsi="Arial" w:cs="Arial"/>
          <w:color w:val="000000"/>
          <w:sz w:val="20"/>
          <w:szCs w:val="20"/>
        </w:rPr>
      </w:pPr>
    </w:p>
    <w:p w14:paraId="06EDCC96" w14:textId="77777777" w:rsidR="00D4117A" w:rsidRPr="005C4A9E" w:rsidRDefault="0020241B">
      <w:pPr>
        <w:rPr>
          <w:rFonts w:ascii="Arial" w:hAnsi="Arial" w:cs="Arial"/>
          <w:color w:val="000000"/>
          <w:sz w:val="20"/>
          <w:szCs w:val="20"/>
        </w:rPr>
      </w:pPr>
      <w:r>
        <w:rPr>
          <w:rFonts w:ascii="Arial" w:hAnsi="Arial" w:cs="Arial"/>
          <w:b/>
          <w:sz w:val="24"/>
          <w:szCs w:val="20"/>
        </w:rPr>
        <w:t>3/ Freins</w:t>
      </w:r>
    </w:p>
    <w:p w14:paraId="6BCE4DA3" w14:textId="77777777" w:rsidR="00F93F98" w:rsidRDefault="00F93F98">
      <w:pPr>
        <w:rPr>
          <w:rFonts w:ascii="Arial" w:hAnsi="Arial" w:cs="Arial"/>
          <w:sz w:val="20"/>
          <w:szCs w:val="20"/>
        </w:rPr>
      </w:pPr>
      <w:r w:rsidRPr="005B2903">
        <w:rPr>
          <w:rFonts w:ascii="Arial" w:hAnsi="Arial" w:cs="Arial"/>
          <w:sz w:val="20"/>
          <w:szCs w:val="20"/>
        </w:rPr>
        <w:t>A ce stade, les freins identifiés à la massification des actions sont les suivants :</w:t>
      </w:r>
    </w:p>
    <w:p w14:paraId="64855A6D" w14:textId="77777777" w:rsidR="00D84FD5" w:rsidRPr="00D84FD5" w:rsidRDefault="00605547" w:rsidP="00D84FD5">
      <w:pPr>
        <w:pStyle w:val="Paragraphedeliste"/>
        <w:numPr>
          <w:ilvl w:val="0"/>
          <w:numId w:val="14"/>
        </w:numPr>
        <w:rPr>
          <w:rFonts w:ascii="Arial" w:hAnsi="Arial" w:cs="Arial"/>
          <w:b/>
          <w:szCs w:val="20"/>
        </w:rPr>
      </w:pPr>
      <w:r>
        <w:rPr>
          <w:rFonts w:ascii="Arial" w:hAnsi="Arial" w:cs="Arial"/>
          <w:b/>
          <w:szCs w:val="20"/>
        </w:rPr>
        <w:t>Fluvial</w:t>
      </w:r>
    </w:p>
    <w:p w14:paraId="6AEAFD4F" w14:textId="77777777" w:rsidR="00605547" w:rsidRDefault="00605547" w:rsidP="0020241B">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E</w:t>
      </w:r>
      <w:r w:rsidRPr="00605547">
        <w:rPr>
          <w:rFonts w:ascii="Arial" w:eastAsia="Times New Roman" w:hAnsi="Arial" w:cs="Arial"/>
          <w:color w:val="auto"/>
          <w:szCs w:val="20"/>
          <w:lang w:eastAsia="fr-FR"/>
        </w:rPr>
        <w:t>nvasement de certaines darses inutilisées, probl</w:t>
      </w:r>
      <w:r>
        <w:rPr>
          <w:rFonts w:ascii="Arial" w:eastAsia="Times New Roman" w:hAnsi="Arial" w:cs="Arial"/>
          <w:color w:val="auto"/>
          <w:szCs w:val="20"/>
          <w:lang w:eastAsia="fr-FR"/>
        </w:rPr>
        <w:t xml:space="preserve">èmes d'étiage en période sèche, </w:t>
      </w:r>
      <w:r w:rsidRPr="00605547">
        <w:rPr>
          <w:rFonts w:ascii="Arial" w:eastAsia="Times New Roman" w:hAnsi="Arial" w:cs="Arial"/>
          <w:color w:val="auto"/>
          <w:szCs w:val="20"/>
          <w:lang w:eastAsia="fr-FR"/>
        </w:rPr>
        <w:t>question à long te</w:t>
      </w:r>
      <w:r>
        <w:rPr>
          <w:rFonts w:ascii="Arial" w:eastAsia="Times New Roman" w:hAnsi="Arial" w:cs="Arial"/>
          <w:color w:val="auto"/>
          <w:szCs w:val="20"/>
          <w:lang w:eastAsia="fr-FR"/>
        </w:rPr>
        <w:t>rme du réchauffement climatique</w:t>
      </w:r>
    </w:p>
    <w:p w14:paraId="5404A740" w14:textId="77777777" w:rsidR="00605547" w:rsidRPr="00605547" w:rsidRDefault="00605547" w:rsidP="00605547">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M</w:t>
      </w:r>
      <w:r w:rsidRPr="00605547">
        <w:rPr>
          <w:rFonts w:ascii="Arial" w:eastAsia="Times New Roman" w:hAnsi="Arial" w:cs="Arial"/>
          <w:color w:val="auto"/>
          <w:szCs w:val="20"/>
          <w:lang w:eastAsia="fr-FR"/>
        </w:rPr>
        <w:t xml:space="preserve">anque de pontons près des darses près du centre routier </w:t>
      </w:r>
    </w:p>
    <w:p w14:paraId="51911D4A" w14:textId="77777777" w:rsidR="00605547" w:rsidRPr="00605547" w:rsidRDefault="00605547" w:rsidP="00605547">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P</w:t>
      </w:r>
      <w:r w:rsidRPr="00605547">
        <w:rPr>
          <w:rFonts w:ascii="Arial" w:eastAsia="Times New Roman" w:hAnsi="Arial" w:cs="Arial"/>
          <w:color w:val="auto"/>
          <w:szCs w:val="20"/>
          <w:lang w:eastAsia="fr-FR"/>
        </w:rPr>
        <w:t>as d'infra</w:t>
      </w:r>
      <w:r>
        <w:rPr>
          <w:rFonts w:ascii="Arial" w:eastAsia="Times New Roman" w:hAnsi="Arial" w:cs="Arial"/>
          <w:color w:val="auto"/>
          <w:szCs w:val="20"/>
          <w:lang w:eastAsia="fr-FR"/>
        </w:rPr>
        <w:t>structure</w:t>
      </w:r>
      <w:r w:rsidRPr="00605547">
        <w:rPr>
          <w:rFonts w:ascii="Arial" w:eastAsia="Times New Roman" w:hAnsi="Arial" w:cs="Arial"/>
          <w:color w:val="auto"/>
          <w:szCs w:val="20"/>
          <w:lang w:eastAsia="fr-FR"/>
        </w:rPr>
        <w:t xml:space="preserve"> ou de service pour passage direct fluvial/petits tonnages locaux </w:t>
      </w:r>
    </w:p>
    <w:p w14:paraId="471D6DF5" w14:textId="77777777" w:rsidR="00605547" w:rsidRPr="00605547" w:rsidRDefault="00605547" w:rsidP="00605547">
      <w:pPr>
        <w:pStyle w:val="Paragraphedeliste"/>
        <w:numPr>
          <w:ilvl w:val="0"/>
          <w:numId w:val="10"/>
        </w:numPr>
        <w:spacing w:after="0"/>
        <w:rPr>
          <w:rFonts w:ascii="Arial" w:eastAsia="Times New Roman" w:hAnsi="Arial" w:cs="Arial"/>
          <w:color w:val="auto"/>
          <w:szCs w:val="20"/>
          <w:lang w:eastAsia="fr-FR"/>
        </w:rPr>
      </w:pPr>
      <w:r w:rsidRPr="00605547">
        <w:rPr>
          <w:rFonts w:ascii="Arial" w:eastAsia="Times New Roman" w:hAnsi="Arial" w:cs="Arial"/>
          <w:color w:val="auto"/>
          <w:szCs w:val="20"/>
          <w:lang w:eastAsia="fr-FR"/>
        </w:rPr>
        <w:t xml:space="preserve">Question des gabarits : pouvoir passer plus facilement d'un gabarit maritime/fluvial/rivière </w:t>
      </w:r>
    </w:p>
    <w:p w14:paraId="4F10342F" w14:textId="77777777" w:rsidR="00605547" w:rsidRPr="00605547" w:rsidRDefault="00605547" w:rsidP="00605547">
      <w:pPr>
        <w:pStyle w:val="Paragraphedeliste"/>
        <w:numPr>
          <w:ilvl w:val="0"/>
          <w:numId w:val="10"/>
        </w:numPr>
        <w:spacing w:after="0"/>
        <w:rPr>
          <w:rFonts w:ascii="Arial" w:eastAsia="Times New Roman" w:hAnsi="Arial" w:cs="Arial"/>
          <w:color w:val="auto"/>
          <w:szCs w:val="20"/>
          <w:lang w:eastAsia="fr-FR"/>
        </w:rPr>
      </w:pPr>
      <w:r w:rsidRPr="00605547">
        <w:rPr>
          <w:rFonts w:ascii="Arial" w:eastAsia="Times New Roman" w:hAnsi="Arial" w:cs="Arial"/>
          <w:color w:val="auto"/>
          <w:szCs w:val="20"/>
          <w:lang w:eastAsia="fr-FR"/>
        </w:rPr>
        <w:t xml:space="preserve">Mauvaise connaissance de l'offre alternative au routier par les industriels </w:t>
      </w:r>
    </w:p>
    <w:p w14:paraId="3BAEC34B" w14:textId="77777777" w:rsidR="00605547" w:rsidRDefault="00605547" w:rsidP="007C07EF">
      <w:pPr>
        <w:pStyle w:val="Paragraphedeliste"/>
        <w:numPr>
          <w:ilvl w:val="0"/>
          <w:numId w:val="10"/>
        </w:numPr>
        <w:spacing w:after="0"/>
        <w:rPr>
          <w:rFonts w:ascii="Arial" w:eastAsia="Times New Roman" w:hAnsi="Arial" w:cs="Arial"/>
          <w:color w:val="auto"/>
          <w:szCs w:val="20"/>
          <w:lang w:eastAsia="fr-FR"/>
        </w:rPr>
      </w:pPr>
      <w:r w:rsidRPr="00605547">
        <w:rPr>
          <w:rFonts w:ascii="Arial" w:eastAsia="Times New Roman" w:hAnsi="Arial" w:cs="Arial"/>
          <w:color w:val="auto"/>
          <w:szCs w:val="20"/>
          <w:lang w:eastAsia="fr-FR"/>
        </w:rPr>
        <w:t xml:space="preserve">Coût du transport fluvial </w:t>
      </w:r>
    </w:p>
    <w:p w14:paraId="3A86F461" w14:textId="77777777" w:rsidR="00605547" w:rsidRPr="00605547" w:rsidRDefault="00605547" w:rsidP="00605547">
      <w:pPr>
        <w:pStyle w:val="Paragraphedeliste"/>
        <w:spacing w:after="0"/>
        <w:rPr>
          <w:rFonts w:ascii="Arial" w:eastAsia="Times New Roman" w:hAnsi="Arial" w:cs="Arial"/>
          <w:color w:val="auto"/>
          <w:szCs w:val="20"/>
          <w:lang w:eastAsia="fr-FR"/>
        </w:rPr>
      </w:pPr>
    </w:p>
    <w:p w14:paraId="665A08CC" w14:textId="77777777" w:rsidR="000E6764" w:rsidRPr="000E6764" w:rsidRDefault="00605547" w:rsidP="000E6764">
      <w:pPr>
        <w:pStyle w:val="Paragraphedeliste"/>
        <w:numPr>
          <w:ilvl w:val="0"/>
          <w:numId w:val="14"/>
        </w:numPr>
        <w:rPr>
          <w:rFonts w:ascii="Arial" w:hAnsi="Arial" w:cs="Arial"/>
          <w:b/>
          <w:szCs w:val="20"/>
        </w:rPr>
      </w:pPr>
      <w:r>
        <w:rPr>
          <w:rFonts w:ascii="Arial" w:hAnsi="Arial" w:cs="Arial"/>
          <w:b/>
          <w:szCs w:val="20"/>
        </w:rPr>
        <w:t>Ferroviaire</w:t>
      </w:r>
    </w:p>
    <w:p w14:paraId="271078F7" w14:textId="77777777" w:rsidR="00605547" w:rsidRPr="00605547" w:rsidRDefault="00605547" w:rsidP="00605547">
      <w:pPr>
        <w:pStyle w:val="Paragraphedeliste"/>
        <w:numPr>
          <w:ilvl w:val="0"/>
          <w:numId w:val="10"/>
        </w:numPr>
        <w:spacing w:after="0"/>
        <w:rPr>
          <w:rFonts w:ascii="Arial" w:eastAsia="Times New Roman" w:hAnsi="Arial" w:cs="Arial"/>
          <w:color w:val="auto"/>
          <w:szCs w:val="20"/>
          <w:lang w:eastAsia="fr-FR"/>
        </w:rPr>
      </w:pPr>
      <w:r w:rsidRPr="00605547">
        <w:rPr>
          <w:rFonts w:ascii="Arial" w:eastAsia="Times New Roman" w:hAnsi="Arial" w:cs="Arial"/>
          <w:color w:val="auto"/>
          <w:szCs w:val="20"/>
          <w:lang w:eastAsia="fr-FR"/>
        </w:rPr>
        <w:t xml:space="preserve">Abandon du ferroutage et de la fercamisation ? </w:t>
      </w:r>
    </w:p>
    <w:p w14:paraId="3DFD6310" w14:textId="77777777" w:rsidR="00605547" w:rsidRPr="00605547" w:rsidRDefault="00605547" w:rsidP="00605547">
      <w:pPr>
        <w:pStyle w:val="Paragraphedeliste"/>
        <w:numPr>
          <w:ilvl w:val="0"/>
          <w:numId w:val="10"/>
        </w:numPr>
        <w:spacing w:after="0"/>
        <w:rPr>
          <w:rFonts w:ascii="Arial" w:eastAsia="Times New Roman" w:hAnsi="Arial" w:cs="Arial"/>
          <w:color w:val="auto"/>
          <w:szCs w:val="20"/>
          <w:lang w:eastAsia="fr-FR"/>
        </w:rPr>
      </w:pPr>
      <w:r w:rsidRPr="00605547">
        <w:rPr>
          <w:rFonts w:ascii="Arial" w:eastAsia="Times New Roman" w:hAnsi="Arial" w:cs="Arial"/>
          <w:color w:val="auto"/>
          <w:szCs w:val="20"/>
          <w:lang w:eastAsia="fr-FR"/>
        </w:rPr>
        <w:t>Mauvaise connaissance de l'offre alternative au routier par les industriels</w:t>
      </w:r>
    </w:p>
    <w:p w14:paraId="3CCE33A8" w14:textId="77777777" w:rsidR="00605547" w:rsidRDefault="00605547" w:rsidP="00605547">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 xml:space="preserve">Coût du transport </w:t>
      </w:r>
      <w:r w:rsidRPr="00605547">
        <w:rPr>
          <w:rFonts w:ascii="Arial" w:eastAsia="Times New Roman" w:hAnsi="Arial" w:cs="Arial"/>
          <w:color w:val="auto"/>
          <w:szCs w:val="20"/>
          <w:lang w:eastAsia="fr-FR"/>
        </w:rPr>
        <w:t xml:space="preserve">ferroviaire </w:t>
      </w:r>
    </w:p>
    <w:p w14:paraId="4DA07B83" w14:textId="77777777" w:rsidR="00605547" w:rsidRPr="00605547" w:rsidRDefault="00605547" w:rsidP="00605547">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Difficulté des industriels à obtenir des sillons</w:t>
      </w:r>
    </w:p>
    <w:p w14:paraId="20AF355F" w14:textId="77777777" w:rsidR="00605547" w:rsidRPr="00605547" w:rsidRDefault="00605547" w:rsidP="00CC3FEA">
      <w:pPr>
        <w:pStyle w:val="Paragraphedeliste"/>
        <w:spacing w:after="0"/>
        <w:rPr>
          <w:rFonts w:ascii="Arial" w:eastAsia="Times New Roman" w:hAnsi="Arial" w:cs="Arial"/>
          <w:color w:val="auto"/>
          <w:szCs w:val="20"/>
          <w:lang w:eastAsia="fr-FR"/>
        </w:rPr>
      </w:pPr>
    </w:p>
    <w:p w14:paraId="7C9F3CBF" w14:textId="77777777" w:rsidR="003E71ED" w:rsidRPr="007010DA" w:rsidRDefault="003E71ED" w:rsidP="007010DA">
      <w:pPr>
        <w:spacing w:after="0"/>
        <w:rPr>
          <w:rFonts w:ascii="Arial" w:eastAsia="Times New Roman" w:hAnsi="Arial" w:cs="Arial"/>
          <w:szCs w:val="20"/>
          <w:lang w:eastAsia="fr-FR"/>
        </w:rPr>
      </w:pPr>
    </w:p>
    <w:p w14:paraId="03EA7748" w14:textId="77777777" w:rsidR="0020241B" w:rsidRPr="002443DE" w:rsidRDefault="0020241B" w:rsidP="002443DE">
      <w:pPr>
        <w:rPr>
          <w:rFonts w:ascii="Arial" w:hAnsi="Arial" w:cs="Arial"/>
          <w:b/>
          <w:sz w:val="24"/>
          <w:szCs w:val="20"/>
        </w:rPr>
      </w:pPr>
      <w:r w:rsidRPr="002443DE">
        <w:rPr>
          <w:rFonts w:ascii="Arial" w:hAnsi="Arial" w:cs="Arial"/>
          <w:b/>
          <w:sz w:val="24"/>
          <w:szCs w:val="20"/>
        </w:rPr>
        <w:t>4/ Quels leviers et quels acteurs mobiliser ?</w:t>
      </w:r>
    </w:p>
    <w:p w14:paraId="54EEBD6D" w14:textId="627CBDF0" w:rsidR="0020241B" w:rsidRPr="002443DE" w:rsidRDefault="0020241B" w:rsidP="002443DE">
      <w:pPr>
        <w:spacing w:after="60"/>
        <w:jc w:val="both"/>
        <w:rPr>
          <w:rFonts w:ascii="Arial" w:hAnsi="Arial" w:cs="Arial"/>
          <w:sz w:val="20"/>
          <w:szCs w:val="20"/>
          <w:lang w:eastAsia="fr-FR"/>
        </w:rPr>
      </w:pPr>
      <w:r w:rsidRPr="002443DE">
        <w:rPr>
          <w:rFonts w:ascii="Arial" w:hAnsi="Arial" w:cs="Arial"/>
          <w:sz w:val="20"/>
          <w:szCs w:val="20"/>
          <w:lang w:eastAsia="fr-FR"/>
        </w:rPr>
        <w:t>Lors de la réunion du 2</w:t>
      </w:r>
      <w:r w:rsidR="00605547">
        <w:rPr>
          <w:rFonts w:ascii="Arial" w:hAnsi="Arial" w:cs="Arial"/>
          <w:sz w:val="20"/>
          <w:szCs w:val="20"/>
          <w:lang w:eastAsia="fr-FR"/>
        </w:rPr>
        <w:t>7</w:t>
      </w:r>
      <w:r w:rsidRPr="002443DE">
        <w:rPr>
          <w:rFonts w:ascii="Arial" w:hAnsi="Arial" w:cs="Arial"/>
          <w:sz w:val="20"/>
          <w:szCs w:val="20"/>
          <w:lang w:eastAsia="fr-FR"/>
        </w:rPr>
        <w:t>/09/2018, nous vous proposerons de compléter la liste des freins et de travailler sur les leviers et acte</w:t>
      </w:r>
      <w:r w:rsidR="00040E2C">
        <w:rPr>
          <w:rFonts w:ascii="Arial" w:hAnsi="Arial" w:cs="Arial"/>
          <w:sz w:val="20"/>
          <w:szCs w:val="20"/>
          <w:lang w:eastAsia="fr-FR"/>
        </w:rPr>
        <w:t xml:space="preserve">urs à mobiliser. </w:t>
      </w:r>
      <w:r w:rsidR="00605547">
        <w:rPr>
          <w:rFonts w:ascii="Arial" w:hAnsi="Arial" w:cs="Arial"/>
          <w:sz w:val="20"/>
          <w:szCs w:val="20"/>
          <w:lang w:eastAsia="fr-FR"/>
        </w:rPr>
        <w:t>Nous travaillerons sur plusieurs thématiques :</w:t>
      </w:r>
      <w:r w:rsidR="00ED2FCC">
        <w:rPr>
          <w:rFonts w:ascii="Arial" w:hAnsi="Arial" w:cs="Arial"/>
          <w:sz w:val="20"/>
          <w:szCs w:val="20"/>
          <w:lang w:eastAsia="fr-FR"/>
        </w:rPr>
        <w:t xml:space="preserve"> l’intermodalité</w:t>
      </w:r>
      <w:r w:rsidR="00605547">
        <w:rPr>
          <w:rFonts w:ascii="Arial" w:hAnsi="Arial" w:cs="Arial"/>
          <w:sz w:val="20"/>
          <w:szCs w:val="20"/>
          <w:lang w:eastAsia="fr-FR"/>
        </w:rPr>
        <w:t>, la logistique du dernier kilomètre, les actions propres au transport routier</w:t>
      </w:r>
      <w:r w:rsidR="00040E2C">
        <w:rPr>
          <w:rFonts w:ascii="Arial" w:hAnsi="Arial" w:cs="Arial"/>
          <w:sz w:val="20"/>
          <w:szCs w:val="20"/>
          <w:lang w:eastAsia="fr-FR"/>
        </w:rPr>
        <w:t xml:space="preserve"> ?</w:t>
      </w:r>
    </w:p>
    <w:p w14:paraId="65E5E83F" w14:textId="77777777" w:rsidR="00040E2C" w:rsidRDefault="00040E2C" w:rsidP="002443DE">
      <w:pPr>
        <w:spacing w:after="60"/>
        <w:jc w:val="both"/>
        <w:rPr>
          <w:rFonts w:ascii="Arial" w:hAnsi="Arial" w:cs="Arial"/>
          <w:sz w:val="20"/>
          <w:szCs w:val="20"/>
          <w:lang w:eastAsia="fr-FR"/>
        </w:rPr>
      </w:pPr>
    </w:p>
    <w:p w14:paraId="400B9712" w14:textId="77777777" w:rsidR="0020241B" w:rsidRPr="002443DE" w:rsidRDefault="0020241B" w:rsidP="002443DE">
      <w:pPr>
        <w:spacing w:after="60"/>
        <w:jc w:val="both"/>
        <w:rPr>
          <w:rFonts w:ascii="Arial" w:hAnsi="Arial" w:cs="Arial"/>
          <w:sz w:val="20"/>
          <w:szCs w:val="20"/>
          <w:lang w:eastAsia="fr-FR"/>
        </w:rPr>
      </w:pPr>
      <w:r w:rsidRPr="002443DE">
        <w:rPr>
          <w:rFonts w:ascii="Arial" w:hAnsi="Arial" w:cs="Arial"/>
          <w:sz w:val="20"/>
          <w:szCs w:val="20"/>
          <w:lang w:eastAsia="fr-FR"/>
        </w:rPr>
        <w:t>Premières pistes de leviers et acteurs :</w:t>
      </w:r>
    </w:p>
    <w:p w14:paraId="17AF73BE" w14:textId="77777777" w:rsidR="002443DE" w:rsidRPr="003863DA" w:rsidRDefault="00605547" w:rsidP="00D84FD5">
      <w:pPr>
        <w:pStyle w:val="Paragraphedeliste"/>
        <w:numPr>
          <w:ilvl w:val="0"/>
          <w:numId w:val="14"/>
        </w:numPr>
        <w:rPr>
          <w:rFonts w:ascii="Arial" w:hAnsi="Arial" w:cs="Arial"/>
          <w:b/>
          <w:strike/>
          <w:color w:val="auto"/>
          <w:szCs w:val="20"/>
        </w:rPr>
      </w:pPr>
      <w:r>
        <w:rPr>
          <w:rFonts w:ascii="Arial" w:hAnsi="Arial" w:cs="Arial"/>
          <w:b/>
          <w:color w:val="auto"/>
          <w:szCs w:val="20"/>
        </w:rPr>
        <w:t>Intermodalité</w:t>
      </w:r>
    </w:p>
    <w:p w14:paraId="40F81092" w14:textId="77777777" w:rsidR="00CC3FEA" w:rsidRPr="00CC3FEA" w:rsidRDefault="00CC3FEA" w:rsidP="00E16AF0">
      <w:pPr>
        <w:pStyle w:val="Paragraphedeliste"/>
        <w:numPr>
          <w:ilvl w:val="0"/>
          <w:numId w:val="10"/>
        </w:numPr>
        <w:spacing w:after="0"/>
        <w:rPr>
          <w:rFonts w:ascii="Arial" w:eastAsia="Times New Roman" w:hAnsi="Arial" w:cs="Arial"/>
          <w:color w:val="auto"/>
          <w:szCs w:val="20"/>
          <w:lang w:eastAsia="fr-FR"/>
        </w:rPr>
      </w:pPr>
      <w:r w:rsidRPr="00CC3FEA">
        <w:rPr>
          <w:rFonts w:ascii="Arial" w:eastAsia="Times New Roman" w:hAnsi="Arial" w:cs="Arial"/>
          <w:color w:val="auto"/>
          <w:szCs w:val="20"/>
          <w:lang w:eastAsia="fr-FR"/>
        </w:rPr>
        <w:t xml:space="preserve">Réduire la compétitivité du routier (écotaxe ?) </w:t>
      </w:r>
    </w:p>
    <w:p w14:paraId="07A094FF" w14:textId="77777777" w:rsidR="00CC3FEA" w:rsidRPr="00CC3FEA" w:rsidRDefault="00CC3FEA" w:rsidP="00E16AF0">
      <w:pPr>
        <w:pStyle w:val="Paragraphedeliste"/>
        <w:numPr>
          <w:ilvl w:val="0"/>
          <w:numId w:val="10"/>
        </w:numPr>
        <w:spacing w:after="0"/>
        <w:rPr>
          <w:rFonts w:ascii="Arial" w:eastAsia="Times New Roman" w:hAnsi="Arial" w:cs="Arial"/>
          <w:color w:val="auto"/>
          <w:szCs w:val="20"/>
          <w:lang w:eastAsia="fr-FR"/>
        </w:rPr>
      </w:pPr>
      <w:r w:rsidRPr="00CC3FEA">
        <w:rPr>
          <w:rFonts w:ascii="Arial" w:eastAsia="Times New Roman" w:hAnsi="Arial" w:cs="Arial"/>
          <w:color w:val="auto"/>
          <w:szCs w:val="20"/>
          <w:lang w:eastAsia="fr-FR"/>
        </w:rPr>
        <w:t>Besoin d'une politique coordonnée : collectivités, ports, CCI, transporteurs, G</w:t>
      </w:r>
      <w:bookmarkStart w:id="0" w:name="_GoBack"/>
      <w:bookmarkEnd w:id="0"/>
      <w:r w:rsidRPr="00CC3FEA">
        <w:rPr>
          <w:rFonts w:ascii="Arial" w:eastAsia="Times New Roman" w:hAnsi="Arial" w:cs="Arial"/>
          <w:color w:val="auto"/>
          <w:szCs w:val="20"/>
          <w:lang w:eastAsia="fr-FR"/>
        </w:rPr>
        <w:t xml:space="preserve">IP Seine Aval </w:t>
      </w:r>
    </w:p>
    <w:p w14:paraId="3680B9F4" w14:textId="77777777" w:rsidR="00040E2C" w:rsidRDefault="00040E2C" w:rsidP="00040E2C">
      <w:pPr>
        <w:pStyle w:val="Paragraphedeliste"/>
        <w:spacing w:after="0"/>
        <w:rPr>
          <w:rFonts w:ascii="Arial" w:eastAsia="Times New Roman" w:hAnsi="Arial" w:cs="Arial"/>
          <w:color w:val="auto"/>
          <w:szCs w:val="20"/>
          <w:lang w:eastAsia="fr-FR"/>
        </w:rPr>
      </w:pPr>
    </w:p>
    <w:p w14:paraId="036A8BC7" w14:textId="77777777" w:rsidR="006E745F" w:rsidRDefault="00040E2C" w:rsidP="006E745F">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w:t>
      </w:r>
    </w:p>
    <w:p w14:paraId="2981055F" w14:textId="77777777" w:rsidR="00040E2C" w:rsidRPr="003863DA" w:rsidRDefault="00040E2C" w:rsidP="00040E2C">
      <w:pPr>
        <w:pStyle w:val="Paragraphedeliste"/>
        <w:spacing w:after="0"/>
        <w:rPr>
          <w:rFonts w:ascii="Arial" w:eastAsia="Times New Roman" w:hAnsi="Arial" w:cs="Arial"/>
          <w:color w:val="auto"/>
          <w:szCs w:val="20"/>
          <w:lang w:eastAsia="fr-FR"/>
        </w:rPr>
      </w:pPr>
    </w:p>
    <w:p w14:paraId="55B7CA34" w14:textId="77777777" w:rsidR="00040E2C" w:rsidRPr="003863DA" w:rsidRDefault="00CC3FEA" w:rsidP="006E745F">
      <w:pPr>
        <w:pStyle w:val="Paragraphedeliste"/>
        <w:numPr>
          <w:ilvl w:val="0"/>
          <w:numId w:val="14"/>
        </w:numPr>
        <w:rPr>
          <w:rFonts w:ascii="Arial" w:hAnsi="Arial" w:cs="Arial"/>
          <w:b/>
          <w:color w:val="auto"/>
          <w:szCs w:val="20"/>
        </w:rPr>
      </w:pPr>
      <w:r>
        <w:rPr>
          <w:rFonts w:ascii="Arial" w:hAnsi="Arial" w:cs="Arial"/>
          <w:b/>
          <w:color w:val="auto"/>
          <w:szCs w:val="20"/>
        </w:rPr>
        <w:t>Logistique du dernier kilomètre</w:t>
      </w:r>
    </w:p>
    <w:p w14:paraId="06D50BAE" w14:textId="12F22A65" w:rsidR="006E745F" w:rsidRDefault="00A32CDB" w:rsidP="00040E2C">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Structurer un maillage d’équipements de groupage-dégroupage pour les livraisons du dernier kilomètre (Exemple des Espaces de Livraisons de Proximité mis en place en accompagnement des chantiers);</w:t>
      </w:r>
    </w:p>
    <w:p w14:paraId="362DBD12" w14:textId="77777777" w:rsidR="00A32CDB" w:rsidRDefault="00A32CDB" w:rsidP="00040E2C">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Valoriser les opportunités offertes par la technologie (</w:t>
      </w:r>
      <w:r w:rsidR="00F25BCE">
        <w:rPr>
          <w:rFonts w:ascii="Arial" w:eastAsia="Times New Roman" w:hAnsi="Arial" w:cs="Arial"/>
          <w:color w:val="auto"/>
          <w:szCs w:val="20"/>
          <w:lang w:eastAsia="fr-FR"/>
        </w:rPr>
        <w:t>E</w:t>
      </w:r>
      <w:r>
        <w:rPr>
          <w:rFonts w:ascii="Arial" w:eastAsia="Times New Roman" w:hAnsi="Arial" w:cs="Arial"/>
          <w:color w:val="auto"/>
          <w:szCs w:val="20"/>
          <w:lang w:eastAsia="fr-FR"/>
        </w:rPr>
        <w:t>xemple</w:t>
      </w:r>
      <w:r w:rsidR="00F25BCE">
        <w:rPr>
          <w:rFonts w:ascii="Arial" w:eastAsia="Times New Roman" w:hAnsi="Arial" w:cs="Arial"/>
          <w:color w:val="auto"/>
          <w:szCs w:val="20"/>
          <w:lang w:eastAsia="fr-FR"/>
        </w:rPr>
        <w:t xml:space="preserve"> du transport par d</w:t>
      </w:r>
      <w:r>
        <w:rPr>
          <w:rFonts w:ascii="Arial" w:eastAsia="Times New Roman" w:hAnsi="Arial" w:cs="Arial"/>
          <w:color w:val="auto"/>
          <w:szCs w:val="20"/>
          <w:lang w:eastAsia="fr-FR"/>
        </w:rPr>
        <w:t>rone</w:t>
      </w:r>
      <w:r w:rsidR="00F25BCE">
        <w:rPr>
          <w:rFonts w:ascii="Arial" w:eastAsia="Times New Roman" w:hAnsi="Arial" w:cs="Arial"/>
          <w:color w:val="auto"/>
          <w:szCs w:val="20"/>
          <w:lang w:eastAsia="fr-FR"/>
        </w:rPr>
        <w:t xml:space="preserve"> </w:t>
      </w:r>
      <w:r>
        <w:rPr>
          <w:rFonts w:ascii="Arial" w:eastAsia="Times New Roman" w:hAnsi="Arial" w:cs="Arial"/>
          <w:color w:val="auto"/>
          <w:szCs w:val="20"/>
          <w:lang w:eastAsia="fr-FR"/>
        </w:rPr>
        <w:t>de produit à forte valeur ajoutée) ;</w:t>
      </w:r>
    </w:p>
    <w:p w14:paraId="13BB317C" w14:textId="77777777" w:rsidR="00A32CDB" w:rsidRDefault="00A32CDB" w:rsidP="00040E2C">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Structurer les circuits courts autour de la logistique urbaine (Exemple du Box Fermier Normand installé au Marché D’intérêt National de Rouen) ;</w:t>
      </w:r>
    </w:p>
    <w:p w14:paraId="0F6622A3" w14:textId="77777777" w:rsidR="00A32CDB" w:rsidRPr="003863DA" w:rsidRDefault="00A32CDB" w:rsidP="00040E2C">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Mutualiser les services et les infrastructures entre le fret et les voyageurs (Exemple du co-voiturage de colis).</w:t>
      </w:r>
    </w:p>
    <w:p w14:paraId="5C4B90B8" w14:textId="77777777" w:rsidR="006E745F" w:rsidRPr="000B6B71" w:rsidRDefault="006E745F" w:rsidP="006E745F">
      <w:pPr>
        <w:spacing w:after="0"/>
        <w:rPr>
          <w:rFonts w:ascii="Arial" w:eastAsia="Times New Roman" w:hAnsi="Arial" w:cs="Arial"/>
          <w:color w:val="FF0000"/>
          <w:szCs w:val="20"/>
          <w:lang w:eastAsia="fr-FR"/>
        </w:rPr>
      </w:pPr>
    </w:p>
    <w:p w14:paraId="59FBC3F3" w14:textId="77777777" w:rsidR="006E745F" w:rsidRPr="006E745F" w:rsidRDefault="00CC3FEA" w:rsidP="006E745F">
      <w:pPr>
        <w:pStyle w:val="Paragraphedeliste"/>
        <w:numPr>
          <w:ilvl w:val="0"/>
          <w:numId w:val="14"/>
        </w:numPr>
        <w:rPr>
          <w:rFonts w:ascii="Arial" w:hAnsi="Arial" w:cs="Arial"/>
          <w:b/>
          <w:szCs w:val="20"/>
        </w:rPr>
      </w:pPr>
      <w:r>
        <w:rPr>
          <w:rFonts w:ascii="Arial" w:hAnsi="Arial" w:cs="Arial"/>
          <w:b/>
          <w:szCs w:val="20"/>
        </w:rPr>
        <w:t>Transport routier</w:t>
      </w:r>
    </w:p>
    <w:p w14:paraId="2A992AB4" w14:textId="77777777" w:rsidR="006E745F" w:rsidRPr="006E745F" w:rsidRDefault="006E745F" w:rsidP="006E745F">
      <w:pPr>
        <w:pStyle w:val="Paragraphedeliste"/>
        <w:numPr>
          <w:ilvl w:val="0"/>
          <w:numId w:val="10"/>
        </w:numPr>
        <w:spacing w:after="0"/>
        <w:rPr>
          <w:rFonts w:ascii="Arial" w:eastAsia="Times New Roman" w:hAnsi="Arial" w:cs="Arial"/>
          <w:color w:val="auto"/>
          <w:szCs w:val="20"/>
          <w:lang w:eastAsia="fr-FR"/>
        </w:rPr>
      </w:pPr>
      <w:r w:rsidRPr="006E745F">
        <w:rPr>
          <w:rFonts w:ascii="Arial" w:eastAsia="Times New Roman" w:hAnsi="Arial" w:cs="Arial"/>
          <w:color w:val="auto"/>
          <w:szCs w:val="20"/>
          <w:lang w:eastAsia="fr-FR"/>
        </w:rPr>
        <w:t>Verdir les flotte</w:t>
      </w:r>
      <w:r w:rsidR="003859EF">
        <w:rPr>
          <w:rFonts w:ascii="Arial" w:eastAsia="Times New Roman" w:hAnsi="Arial" w:cs="Arial"/>
          <w:color w:val="auto"/>
          <w:szCs w:val="20"/>
          <w:lang w:eastAsia="fr-FR"/>
        </w:rPr>
        <w:t xml:space="preserve">s </w:t>
      </w:r>
    </w:p>
    <w:p w14:paraId="510804AB" w14:textId="77777777" w:rsidR="00CC3FEA" w:rsidRPr="00CC3FEA" w:rsidRDefault="00CC3FEA" w:rsidP="00CC3FEA">
      <w:pPr>
        <w:pStyle w:val="Paragraphedeliste"/>
        <w:numPr>
          <w:ilvl w:val="0"/>
          <w:numId w:val="10"/>
        </w:numPr>
        <w:spacing w:after="0"/>
        <w:rPr>
          <w:rFonts w:ascii="Arial" w:eastAsia="Times New Roman" w:hAnsi="Arial" w:cs="Arial"/>
          <w:color w:val="auto"/>
          <w:szCs w:val="20"/>
          <w:lang w:eastAsia="fr-FR"/>
        </w:rPr>
      </w:pPr>
      <w:r w:rsidRPr="00CC3FEA">
        <w:rPr>
          <w:rFonts w:ascii="Arial" w:eastAsia="Times New Roman" w:hAnsi="Arial" w:cs="Arial"/>
          <w:color w:val="auto"/>
          <w:szCs w:val="20"/>
          <w:lang w:eastAsia="fr-FR"/>
        </w:rPr>
        <w:t xml:space="preserve">Mutualisation d'une base de données sur transports de camions pour éviter les transports à vide </w:t>
      </w:r>
    </w:p>
    <w:p w14:paraId="3BA806B0" w14:textId="77777777" w:rsidR="006E745F" w:rsidRPr="006E745F" w:rsidRDefault="006E745F" w:rsidP="006E745F">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w:t>
      </w:r>
    </w:p>
    <w:p w14:paraId="38155D5D" w14:textId="77777777" w:rsidR="006E745F" w:rsidRDefault="006E745F" w:rsidP="00461F68">
      <w:pPr>
        <w:jc w:val="right"/>
        <w:rPr>
          <w:rFonts w:ascii="Arial" w:hAnsi="Arial" w:cs="Arial"/>
          <w:sz w:val="16"/>
        </w:rPr>
      </w:pPr>
    </w:p>
    <w:p w14:paraId="26AB80F1" w14:textId="77777777" w:rsidR="006E745F" w:rsidRDefault="006E745F" w:rsidP="00461F68">
      <w:pPr>
        <w:jc w:val="right"/>
        <w:rPr>
          <w:rFonts w:ascii="Arial" w:hAnsi="Arial" w:cs="Arial"/>
          <w:sz w:val="16"/>
        </w:rPr>
      </w:pPr>
    </w:p>
    <w:p w14:paraId="1C7E7452" w14:textId="74B6E8BF" w:rsidR="00461F68" w:rsidRPr="00461F68" w:rsidRDefault="00CC3FEA" w:rsidP="00461F68">
      <w:pPr>
        <w:jc w:val="right"/>
        <w:rPr>
          <w:rFonts w:ascii="Arial" w:hAnsi="Arial" w:cs="Arial"/>
          <w:sz w:val="12"/>
        </w:rPr>
      </w:pPr>
      <w:r>
        <w:rPr>
          <w:rFonts w:ascii="Arial" w:hAnsi="Arial" w:cs="Arial"/>
          <w:sz w:val="16"/>
        </w:rPr>
        <w:t>Version du 2</w:t>
      </w:r>
      <w:r w:rsidR="00275BD9">
        <w:rPr>
          <w:rFonts w:ascii="Arial" w:hAnsi="Arial" w:cs="Arial"/>
          <w:sz w:val="16"/>
        </w:rPr>
        <w:t>5</w:t>
      </w:r>
      <w:r w:rsidR="00461F68" w:rsidRPr="00461F68">
        <w:rPr>
          <w:rFonts w:ascii="Arial" w:hAnsi="Arial" w:cs="Arial"/>
          <w:sz w:val="16"/>
        </w:rPr>
        <w:t>/09/2018</w:t>
      </w:r>
    </w:p>
    <w:sectPr w:rsidR="00461F68" w:rsidRPr="00461F68" w:rsidSect="00AE0A2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083FF" w14:textId="77777777" w:rsidR="00E53F84" w:rsidRDefault="00E53F84" w:rsidP="002443DE">
      <w:pPr>
        <w:spacing w:after="0" w:line="240" w:lineRule="auto"/>
      </w:pPr>
      <w:r>
        <w:separator/>
      </w:r>
    </w:p>
  </w:endnote>
  <w:endnote w:type="continuationSeparator" w:id="0">
    <w:p w14:paraId="4E8A119C" w14:textId="77777777" w:rsidR="00E53F84" w:rsidRDefault="00E53F84" w:rsidP="0024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axOT-Regular">
    <w:altName w:val="DaxOT-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949033"/>
      <w:docPartObj>
        <w:docPartGallery w:val="Page Numbers (Bottom of Page)"/>
        <w:docPartUnique/>
      </w:docPartObj>
    </w:sdtPr>
    <w:sdtEndPr>
      <w:rPr>
        <w:rFonts w:ascii="Arial" w:hAnsi="Arial" w:cs="Arial"/>
        <w:sz w:val="18"/>
      </w:rPr>
    </w:sdtEndPr>
    <w:sdtContent>
      <w:p w14:paraId="04558DE0" w14:textId="77777777" w:rsidR="00E16AF0" w:rsidRDefault="00E16AF0">
        <w:pPr>
          <w:pStyle w:val="Pieddepage"/>
          <w:jc w:val="center"/>
        </w:pPr>
      </w:p>
      <w:p w14:paraId="613085F1" w14:textId="615BED8A" w:rsidR="00E16AF0" w:rsidRDefault="00E16AF0">
        <w:pPr>
          <w:pStyle w:val="Pieddepage"/>
          <w:jc w:val="center"/>
          <w:rPr>
            <w:rFonts w:ascii="Arial" w:hAnsi="Arial" w:cs="Arial"/>
            <w:sz w:val="18"/>
          </w:rPr>
        </w:pPr>
        <w:r w:rsidRPr="00A60EE5">
          <w:rPr>
            <w:rFonts w:ascii="Arial" w:hAnsi="Arial" w:cs="Arial"/>
            <w:sz w:val="18"/>
          </w:rPr>
          <w:fldChar w:fldCharType="begin"/>
        </w:r>
        <w:r w:rsidRPr="00A60EE5">
          <w:rPr>
            <w:rFonts w:ascii="Arial" w:hAnsi="Arial" w:cs="Arial"/>
            <w:sz w:val="18"/>
          </w:rPr>
          <w:instrText>PAGE   \* MERGEFORMAT</w:instrText>
        </w:r>
        <w:r w:rsidRPr="00A60EE5">
          <w:rPr>
            <w:rFonts w:ascii="Arial" w:hAnsi="Arial" w:cs="Arial"/>
            <w:sz w:val="18"/>
          </w:rPr>
          <w:fldChar w:fldCharType="separate"/>
        </w:r>
        <w:r w:rsidR="00ED2FCC">
          <w:rPr>
            <w:rFonts w:ascii="Arial" w:hAnsi="Arial" w:cs="Arial"/>
            <w:noProof/>
            <w:sz w:val="18"/>
          </w:rPr>
          <w:t>3</w:t>
        </w:r>
        <w:r w:rsidRPr="00A60EE5">
          <w:rPr>
            <w:rFonts w:ascii="Arial" w:hAnsi="Arial" w:cs="Arial"/>
            <w:sz w:val="18"/>
          </w:rPr>
          <w:fldChar w:fldCharType="end"/>
        </w:r>
      </w:p>
      <w:p w14:paraId="1D8F57E7" w14:textId="77777777" w:rsidR="00E16AF0" w:rsidRPr="002508D4" w:rsidRDefault="00E16AF0" w:rsidP="002508D4">
        <w:pPr>
          <w:pStyle w:val="Pieddepage"/>
          <w:jc w:val="center"/>
          <w:rPr>
            <w:rFonts w:ascii="Arial" w:hAnsi="Arial" w:cs="Arial"/>
            <w:sz w:val="18"/>
          </w:rPr>
        </w:pPr>
        <w:r w:rsidRPr="00A60EE5">
          <w:rPr>
            <w:rFonts w:ascii="Arial" w:hAnsi="Arial" w:cs="Arial"/>
            <w:noProof/>
            <w:sz w:val="18"/>
            <w:lang w:eastAsia="fr-FR"/>
          </w:rPr>
          <w:drawing>
            <wp:inline distT="0" distB="0" distL="0" distR="0" wp14:anchorId="62FCC9CB" wp14:editId="16D66317">
              <wp:extent cx="1935480" cy="1040918"/>
              <wp:effectExtent l="0" t="0" r="7620" b="6985"/>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rotWithShape="1">
                      <a:blip r:embed="rId1"/>
                      <a:srcRect t="50553" r="35877"/>
                      <a:stretch/>
                    </pic:blipFill>
                    <pic:spPr>
                      <a:xfrm>
                        <a:off x="0" y="0"/>
                        <a:ext cx="1960716" cy="1054490"/>
                      </a:xfrm>
                      <a:prstGeom prst="rect">
                        <a:avLst/>
                      </a:prstGeom>
                    </pic:spPr>
                  </pic:pic>
                </a:graphicData>
              </a:graphic>
            </wp:inline>
          </w:drawing>
        </w:r>
        <w:r w:rsidRPr="002508D4">
          <w:rPr>
            <w:rFonts w:ascii="Arial" w:hAnsi="Arial" w:cs="Arial"/>
            <w:noProof/>
            <w:sz w:val="18"/>
            <w:lang w:eastAsia="fr-FR"/>
          </w:rPr>
          <w:drawing>
            <wp:inline distT="0" distB="0" distL="0" distR="0" wp14:anchorId="39A423E0" wp14:editId="69011CE4">
              <wp:extent cx="1790700" cy="658154"/>
              <wp:effectExtent l="0" t="0" r="0" b="889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rotWithShape="1">
                      <a:blip r:embed="rId2"/>
                      <a:srcRect l="406"/>
                      <a:stretch/>
                    </pic:blipFill>
                    <pic:spPr>
                      <a:xfrm>
                        <a:off x="0" y="0"/>
                        <a:ext cx="1815149" cy="667140"/>
                      </a:xfrm>
                      <a:prstGeom prst="rect">
                        <a:avLst/>
                      </a:prstGeom>
                    </pic:spPr>
                  </pic:pic>
                </a:graphicData>
              </a:graphic>
            </wp:inline>
          </w:drawing>
        </w:r>
      </w:p>
    </w:sdtContent>
  </w:sdt>
  <w:p w14:paraId="1F2BFB3B" w14:textId="77777777" w:rsidR="00E16AF0" w:rsidRDefault="00E16A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8154B" w14:textId="77777777" w:rsidR="00E53F84" w:rsidRDefault="00E53F84" w:rsidP="002443DE">
      <w:pPr>
        <w:spacing w:after="0" w:line="240" w:lineRule="auto"/>
      </w:pPr>
      <w:r>
        <w:separator/>
      </w:r>
    </w:p>
  </w:footnote>
  <w:footnote w:type="continuationSeparator" w:id="0">
    <w:p w14:paraId="6AF172F6" w14:textId="77777777" w:rsidR="00E53F84" w:rsidRDefault="00E53F84" w:rsidP="00244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1BB08" w14:textId="77777777" w:rsidR="00E16AF0" w:rsidRDefault="00E16AF0" w:rsidP="002508D4">
    <w:pPr>
      <w:pStyle w:val="En-tte"/>
      <w:ind w:firstLine="708"/>
    </w:pPr>
  </w:p>
  <w:p w14:paraId="4910E0FF" w14:textId="77777777" w:rsidR="00E16AF0" w:rsidRDefault="00E16AF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C745A"/>
    <w:multiLevelType w:val="hybridMultilevel"/>
    <w:tmpl w:val="9B4082DA"/>
    <w:lvl w:ilvl="0" w:tplc="96CA3B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50831"/>
    <w:multiLevelType w:val="hybridMultilevel"/>
    <w:tmpl w:val="D64244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E344FC"/>
    <w:multiLevelType w:val="hybridMultilevel"/>
    <w:tmpl w:val="8D266B5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26D7AFB"/>
    <w:multiLevelType w:val="hybridMultilevel"/>
    <w:tmpl w:val="886621D6"/>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433EB9"/>
    <w:multiLevelType w:val="hybridMultilevel"/>
    <w:tmpl w:val="079A15A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A943C03"/>
    <w:multiLevelType w:val="hybridMultilevel"/>
    <w:tmpl w:val="108C4B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C36AE4"/>
    <w:multiLevelType w:val="hybridMultilevel"/>
    <w:tmpl w:val="825CA938"/>
    <w:lvl w:ilvl="0" w:tplc="33C209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363DC5"/>
    <w:multiLevelType w:val="hybridMultilevel"/>
    <w:tmpl w:val="9E22217C"/>
    <w:lvl w:ilvl="0" w:tplc="09182B6E">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BB461D"/>
    <w:multiLevelType w:val="hybridMultilevel"/>
    <w:tmpl w:val="751EA430"/>
    <w:lvl w:ilvl="0" w:tplc="C3DC7E82">
      <w:start w:val="1"/>
      <w:numFmt w:val="bullet"/>
      <w:lvlText w:val=""/>
      <w:lvlJc w:val="left"/>
      <w:pPr>
        <w:ind w:left="720" w:hanging="360"/>
      </w:pPr>
      <w:rPr>
        <w:rFonts w:ascii="Wingdings 3" w:hAnsi="Wingdings 3" w:hint="default"/>
        <w:sz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650D7A"/>
    <w:multiLevelType w:val="hybridMultilevel"/>
    <w:tmpl w:val="25DA9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EB71E7"/>
    <w:multiLevelType w:val="hybridMultilevel"/>
    <w:tmpl w:val="E9DAD8C4"/>
    <w:lvl w:ilvl="0" w:tplc="33C209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302E2A"/>
    <w:multiLevelType w:val="hybridMultilevel"/>
    <w:tmpl w:val="86165BC8"/>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391ECC"/>
    <w:multiLevelType w:val="hybridMultilevel"/>
    <w:tmpl w:val="76448DF2"/>
    <w:lvl w:ilvl="0" w:tplc="C130DA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79428A"/>
    <w:multiLevelType w:val="hybridMultilevel"/>
    <w:tmpl w:val="EA5EC680"/>
    <w:lvl w:ilvl="0" w:tplc="893A02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2A15F9"/>
    <w:multiLevelType w:val="hybridMultilevel"/>
    <w:tmpl w:val="2D185834"/>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05237D"/>
    <w:multiLevelType w:val="hybridMultilevel"/>
    <w:tmpl w:val="481CDA78"/>
    <w:lvl w:ilvl="0" w:tplc="8AE28748">
      <w:start w:val="5"/>
      <w:numFmt w:val="bullet"/>
      <w:lvlText w:val=""/>
      <w:lvlJc w:val="left"/>
      <w:pPr>
        <w:ind w:left="720" w:hanging="360"/>
      </w:pPr>
      <w:rPr>
        <w:rFonts w:ascii="Symbol" w:eastAsiaTheme="minorHAnsi" w:hAnsi="Symbol" w:cs="DaxOT-Regular" w:hint="default"/>
        <w:b w:val="0"/>
        <w:color w:val="1F4E79" w:themeColor="accent1" w:themeShade="80"/>
        <w:sz w:val="20"/>
      </w:rPr>
    </w:lvl>
    <w:lvl w:ilvl="1" w:tplc="074A209A">
      <w:start w:val="1"/>
      <w:numFmt w:val="bullet"/>
      <w:lvlText w:val="→"/>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F92E01"/>
    <w:multiLevelType w:val="hybridMultilevel"/>
    <w:tmpl w:val="2876A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F56CB4"/>
    <w:multiLevelType w:val="hybridMultilevel"/>
    <w:tmpl w:val="F5068A4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84009D6"/>
    <w:multiLevelType w:val="hybridMultilevel"/>
    <w:tmpl w:val="F1025C56"/>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0"/>
  </w:num>
  <w:num w:numId="4">
    <w:abstractNumId w:val="9"/>
  </w:num>
  <w:num w:numId="5">
    <w:abstractNumId w:val="4"/>
  </w:num>
  <w:num w:numId="6">
    <w:abstractNumId w:val="2"/>
  </w:num>
  <w:num w:numId="7">
    <w:abstractNumId w:val="3"/>
  </w:num>
  <w:num w:numId="8">
    <w:abstractNumId w:val="6"/>
  </w:num>
  <w:num w:numId="9">
    <w:abstractNumId w:val="10"/>
  </w:num>
  <w:num w:numId="10">
    <w:abstractNumId w:val="18"/>
  </w:num>
  <w:num w:numId="11">
    <w:abstractNumId w:val="11"/>
  </w:num>
  <w:num w:numId="12">
    <w:abstractNumId w:val="7"/>
  </w:num>
  <w:num w:numId="13">
    <w:abstractNumId w:val="5"/>
  </w:num>
  <w:num w:numId="14">
    <w:abstractNumId w:val="17"/>
  </w:num>
  <w:num w:numId="15">
    <w:abstractNumId w:val="14"/>
  </w:num>
  <w:num w:numId="16">
    <w:abstractNumId w:val="12"/>
  </w:num>
  <w:num w:numId="17">
    <w:abstractNumId w:val="13"/>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71"/>
    <w:rsid w:val="00040E2C"/>
    <w:rsid w:val="00055F98"/>
    <w:rsid w:val="000B2704"/>
    <w:rsid w:val="000B6B71"/>
    <w:rsid w:val="000E6764"/>
    <w:rsid w:val="00106971"/>
    <w:rsid w:val="00115570"/>
    <w:rsid w:val="001661E3"/>
    <w:rsid w:val="001706C0"/>
    <w:rsid w:val="00190B04"/>
    <w:rsid w:val="001916C6"/>
    <w:rsid w:val="001A521F"/>
    <w:rsid w:val="001B6CCD"/>
    <w:rsid w:val="001E0617"/>
    <w:rsid w:val="0020241B"/>
    <w:rsid w:val="00224E73"/>
    <w:rsid w:val="00237FD4"/>
    <w:rsid w:val="002443DE"/>
    <w:rsid w:val="002508D4"/>
    <w:rsid w:val="00275BD9"/>
    <w:rsid w:val="002F4A76"/>
    <w:rsid w:val="00380BAA"/>
    <w:rsid w:val="003859EF"/>
    <w:rsid w:val="003863DA"/>
    <w:rsid w:val="003B04A1"/>
    <w:rsid w:val="003E71ED"/>
    <w:rsid w:val="003F1814"/>
    <w:rsid w:val="00437C91"/>
    <w:rsid w:val="00461F68"/>
    <w:rsid w:val="00462867"/>
    <w:rsid w:val="005112C1"/>
    <w:rsid w:val="00535876"/>
    <w:rsid w:val="005769A1"/>
    <w:rsid w:val="005B2903"/>
    <w:rsid w:val="005C4A9E"/>
    <w:rsid w:val="005D418D"/>
    <w:rsid w:val="00605547"/>
    <w:rsid w:val="00640A22"/>
    <w:rsid w:val="006B690B"/>
    <w:rsid w:val="006E745F"/>
    <w:rsid w:val="007010DA"/>
    <w:rsid w:val="007B4111"/>
    <w:rsid w:val="00802505"/>
    <w:rsid w:val="00812A73"/>
    <w:rsid w:val="00955DBD"/>
    <w:rsid w:val="00976CB2"/>
    <w:rsid w:val="009E4254"/>
    <w:rsid w:val="009F7293"/>
    <w:rsid w:val="00A24CEF"/>
    <w:rsid w:val="00A32CDB"/>
    <w:rsid w:val="00A4172F"/>
    <w:rsid w:val="00A60EE5"/>
    <w:rsid w:val="00A71C74"/>
    <w:rsid w:val="00AD0D46"/>
    <w:rsid w:val="00AD3B64"/>
    <w:rsid w:val="00AE0A2F"/>
    <w:rsid w:val="00B0580A"/>
    <w:rsid w:val="00B12682"/>
    <w:rsid w:val="00B976EA"/>
    <w:rsid w:val="00BD38FC"/>
    <w:rsid w:val="00C16749"/>
    <w:rsid w:val="00C93186"/>
    <w:rsid w:val="00CB78F3"/>
    <w:rsid w:val="00CC3FEA"/>
    <w:rsid w:val="00D4117A"/>
    <w:rsid w:val="00D84FD5"/>
    <w:rsid w:val="00E16AF0"/>
    <w:rsid w:val="00E53F84"/>
    <w:rsid w:val="00E56180"/>
    <w:rsid w:val="00E576F8"/>
    <w:rsid w:val="00ED2FCC"/>
    <w:rsid w:val="00F25BCE"/>
    <w:rsid w:val="00F93F98"/>
    <w:rsid w:val="00FA7E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7CA6D3"/>
  <w15:docId w15:val="{38A01271-B4D2-45C7-A075-47F65FC1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A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de base,6 pt paragraphe carré,texte tableau,Paragraphe de liste num,Paragraphe de liste 1,Listes,Legende,Tab n1,Puce focus,Contact,calia titre 3,Titre 1 Car1,armelle Car,Ondertekst Avida,Paragraphe de liste2,List Paragraph,lp1"/>
    <w:basedOn w:val="Normal"/>
    <w:link w:val="ParagraphedelisteCar"/>
    <w:uiPriority w:val="34"/>
    <w:qFormat/>
    <w:rsid w:val="00D4117A"/>
    <w:pPr>
      <w:spacing w:after="120" w:line="240" w:lineRule="auto"/>
      <w:ind w:left="720"/>
      <w:contextualSpacing/>
      <w:jc w:val="both"/>
    </w:pPr>
    <w:rPr>
      <w:rFonts w:cs="DaxOT-Regular"/>
      <w:color w:val="000000"/>
      <w:sz w:val="20"/>
      <w:szCs w:val="18"/>
    </w:rPr>
  </w:style>
  <w:style w:type="character" w:customStyle="1" w:styleId="ParagraphedelisteCar">
    <w:name w:val="Paragraphe de liste Car"/>
    <w:aliases w:val="texte de base Car,6 pt paragraphe carré Car,texte tableau Car,Paragraphe de liste num Car,Paragraphe de liste 1 Car,Listes Car,Legende Car,Tab n1 Car,Puce focus Car,Contact Car,calia titre 3 Car,Titre 1 Car1 Car,armelle Car Car"/>
    <w:basedOn w:val="Policepardfaut"/>
    <w:link w:val="Paragraphedeliste"/>
    <w:uiPriority w:val="34"/>
    <w:qFormat/>
    <w:locked/>
    <w:rsid w:val="00D4117A"/>
    <w:rPr>
      <w:rFonts w:cs="DaxOT-Regular"/>
      <w:color w:val="000000"/>
      <w:sz w:val="20"/>
      <w:szCs w:val="18"/>
    </w:rPr>
  </w:style>
  <w:style w:type="paragraph" w:styleId="En-tte">
    <w:name w:val="header"/>
    <w:basedOn w:val="Normal"/>
    <w:link w:val="En-tteCar"/>
    <w:uiPriority w:val="99"/>
    <w:unhideWhenUsed/>
    <w:rsid w:val="002443DE"/>
    <w:pPr>
      <w:tabs>
        <w:tab w:val="center" w:pos="4536"/>
        <w:tab w:val="right" w:pos="9072"/>
      </w:tabs>
      <w:spacing w:after="0" w:line="240" w:lineRule="auto"/>
    </w:pPr>
  </w:style>
  <w:style w:type="character" w:customStyle="1" w:styleId="En-tteCar">
    <w:name w:val="En-tête Car"/>
    <w:basedOn w:val="Policepardfaut"/>
    <w:link w:val="En-tte"/>
    <w:uiPriority w:val="99"/>
    <w:rsid w:val="002443DE"/>
  </w:style>
  <w:style w:type="paragraph" w:styleId="Pieddepage">
    <w:name w:val="footer"/>
    <w:basedOn w:val="Normal"/>
    <w:link w:val="PieddepageCar"/>
    <w:uiPriority w:val="99"/>
    <w:unhideWhenUsed/>
    <w:rsid w:val="002443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43DE"/>
  </w:style>
  <w:style w:type="table" w:styleId="Grilledutableau">
    <w:name w:val="Table Grid"/>
    <w:basedOn w:val="TableauNormal"/>
    <w:uiPriority w:val="39"/>
    <w:rsid w:val="0025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F72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7293"/>
    <w:rPr>
      <w:rFonts w:ascii="Segoe UI" w:hAnsi="Segoe UI" w:cs="Segoe UI"/>
      <w:sz w:val="18"/>
      <w:szCs w:val="18"/>
    </w:rPr>
  </w:style>
  <w:style w:type="paragraph" w:customStyle="1" w:styleId="Default">
    <w:name w:val="Default"/>
    <w:rsid w:val="00B12682"/>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955DBD"/>
    <w:rPr>
      <w:sz w:val="16"/>
      <w:szCs w:val="16"/>
    </w:rPr>
  </w:style>
  <w:style w:type="paragraph" w:styleId="Commentaire">
    <w:name w:val="annotation text"/>
    <w:basedOn w:val="Normal"/>
    <w:link w:val="CommentaireCar"/>
    <w:uiPriority w:val="99"/>
    <w:semiHidden/>
    <w:unhideWhenUsed/>
    <w:rsid w:val="00955DBD"/>
    <w:pPr>
      <w:spacing w:line="240" w:lineRule="auto"/>
    </w:pPr>
    <w:rPr>
      <w:sz w:val="20"/>
      <w:szCs w:val="20"/>
    </w:rPr>
  </w:style>
  <w:style w:type="character" w:customStyle="1" w:styleId="CommentaireCar">
    <w:name w:val="Commentaire Car"/>
    <w:basedOn w:val="Policepardfaut"/>
    <w:link w:val="Commentaire"/>
    <w:uiPriority w:val="99"/>
    <w:semiHidden/>
    <w:rsid w:val="00955DBD"/>
    <w:rPr>
      <w:sz w:val="20"/>
      <w:szCs w:val="20"/>
    </w:rPr>
  </w:style>
  <w:style w:type="paragraph" w:styleId="Objetducommentaire">
    <w:name w:val="annotation subject"/>
    <w:basedOn w:val="Commentaire"/>
    <w:next w:val="Commentaire"/>
    <w:link w:val="ObjetducommentaireCar"/>
    <w:uiPriority w:val="99"/>
    <w:semiHidden/>
    <w:unhideWhenUsed/>
    <w:rsid w:val="00955DBD"/>
    <w:rPr>
      <w:b/>
      <w:bCs/>
    </w:rPr>
  </w:style>
  <w:style w:type="character" w:customStyle="1" w:styleId="ObjetducommentaireCar">
    <w:name w:val="Objet du commentaire Car"/>
    <w:basedOn w:val="CommentaireCar"/>
    <w:link w:val="Objetducommentaire"/>
    <w:uiPriority w:val="99"/>
    <w:semiHidden/>
    <w:rsid w:val="00955D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14D48-4575-4EC7-8F89-1315D6C9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4976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Metropole rouen normandie</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GRANDOU Agnès</dc:creator>
  <cp:lastModifiedBy>GRANDOU Agnès</cp:lastModifiedBy>
  <cp:revision>4</cp:revision>
  <dcterms:created xsi:type="dcterms:W3CDTF">2018-09-25T13:35:00Z</dcterms:created>
  <dcterms:modified xsi:type="dcterms:W3CDTF">2018-09-25T13:37:00Z</dcterms:modified>
</cp:coreProperties>
</file>